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59FC96" w14:textId="77777777" w:rsidR="00387A61" w:rsidRPr="00F37AA4" w:rsidRDefault="00387A61" w:rsidP="007C5D82">
      <w:pPr>
        <w:spacing w:line="312" w:lineRule="auto"/>
        <w:rPr>
          <w:rFonts w:ascii="Georgia" w:hAnsi="Georgia"/>
          <w:sz w:val="20"/>
          <w:szCs w:val="20"/>
        </w:rPr>
      </w:pPr>
    </w:p>
    <w:p w14:paraId="763BEF3D" w14:textId="77777777" w:rsidR="00387A61" w:rsidRPr="00F37AA4" w:rsidRDefault="00387A61" w:rsidP="007C5D82">
      <w:pPr>
        <w:spacing w:line="312" w:lineRule="auto"/>
        <w:rPr>
          <w:rFonts w:ascii="Georgia" w:hAnsi="Georgia"/>
          <w:sz w:val="20"/>
          <w:szCs w:val="20"/>
        </w:rPr>
      </w:pPr>
    </w:p>
    <w:p w14:paraId="7455F4F6" w14:textId="77777777" w:rsidR="00387A61" w:rsidRPr="00F37AA4" w:rsidRDefault="00387A61" w:rsidP="007C5D82">
      <w:pPr>
        <w:spacing w:line="312" w:lineRule="auto"/>
        <w:rPr>
          <w:rFonts w:ascii="Georgia" w:hAnsi="Georgia"/>
          <w:sz w:val="20"/>
          <w:szCs w:val="20"/>
        </w:rPr>
      </w:pPr>
    </w:p>
    <w:p w14:paraId="20A380AC" w14:textId="77777777" w:rsidR="00387A61" w:rsidRPr="00F37AA4" w:rsidRDefault="00387A61" w:rsidP="007C5D82">
      <w:pPr>
        <w:spacing w:line="312" w:lineRule="auto"/>
        <w:rPr>
          <w:rFonts w:ascii="Georgia" w:hAnsi="Georgia"/>
          <w:sz w:val="20"/>
          <w:szCs w:val="20"/>
        </w:rPr>
      </w:pPr>
    </w:p>
    <w:p w14:paraId="3B8C1157" w14:textId="77777777" w:rsidR="00387A61" w:rsidRPr="00F37AA4" w:rsidRDefault="00387A61" w:rsidP="007C5D82">
      <w:pPr>
        <w:spacing w:line="312" w:lineRule="auto"/>
        <w:rPr>
          <w:rFonts w:ascii="Georgia" w:hAnsi="Georgia"/>
          <w:sz w:val="20"/>
          <w:szCs w:val="20"/>
        </w:rPr>
      </w:pPr>
    </w:p>
    <w:p w14:paraId="0781FBB1" w14:textId="77777777" w:rsidR="00387A61" w:rsidRPr="00F37AA4" w:rsidRDefault="00387A61" w:rsidP="007C5D82">
      <w:pPr>
        <w:spacing w:line="312" w:lineRule="auto"/>
        <w:rPr>
          <w:rFonts w:ascii="Georgia" w:hAnsi="Georgia"/>
          <w:sz w:val="20"/>
          <w:szCs w:val="20"/>
        </w:rPr>
      </w:pPr>
    </w:p>
    <w:tbl>
      <w:tblPr>
        <w:tblStyle w:val="Grigliatabella1"/>
        <w:tblW w:w="0" w:type="auto"/>
        <w:jc w:val="center"/>
        <w:tblLook w:val="04A0" w:firstRow="1" w:lastRow="0" w:firstColumn="1" w:lastColumn="0" w:noHBand="0" w:noVBand="1"/>
      </w:tblPr>
      <w:tblGrid>
        <w:gridCol w:w="9628"/>
      </w:tblGrid>
      <w:tr w:rsidR="00387A61" w:rsidRPr="00F37AA4" w14:paraId="6DF50CAA" w14:textId="77777777" w:rsidTr="00224249">
        <w:trPr>
          <w:jc w:val="center"/>
        </w:trPr>
        <w:tc>
          <w:tcPr>
            <w:tcW w:w="9628" w:type="dxa"/>
            <w:tcBorders>
              <w:bottom w:val="double" w:sz="4" w:space="0" w:color="auto"/>
            </w:tcBorders>
            <w:shd w:val="clear" w:color="auto" w:fill="D9E2F3" w:themeFill="accent1" w:themeFillTint="33"/>
            <w:vAlign w:val="center"/>
          </w:tcPr>
          <w:p w14:paraId="20A17AE9" w14:textId="7ADF8899" w:rsidR="00387A61" w:rsidRPr="00F37AA4" w:rsidRDefault="00387A61" w:rsidP="007C5D82">
            <w:pPr>
              <w:widowControl w:val="0"/>
              <w:autoSpaceDE w:val="0"/>
              <w:autoSpaceDN w:val="0"/>
              <w:spacing w:line="312" w:lineRule="auto"/>
              <w:jc w:val="center"/>
              <w:rPr>
                <w:rFonts w:ascii="Georgia" w:eastAsia="Calibri" w:hAnsi="Georgia" w:cs="Calibri"/>
                <w:b/>
                <w:sz w:val="20"/>
                <w:szCs w:val="20"/>
              </w:rPr>
            </w:pPr>
            <w:r w:rsidRPr="00F37AA4">
              <w:rPr>
                <w:rFonts w:ascii="Georgia" w:eastAsia="Calibri" w:hAnsi="Georgia" w:cs="Calibri"/>
                <w:b/>
                <w:sz w:val="20"/>
                <w:szCs w:val="20"/>
              </w:rPr>
              <w:t xml:space="preserve">ALLEGATO </w:t>
            </w:r>
            <w:r w:rsidR="008D46AC" w:rsidRPr="00F37AA4">
              <w:rPr>
                <w:rFonts w:ascii="Georgia" w:eastAsia="Calibri" w:hAnsi="Georgia" w:cs="Calibri"/>
                <w:b/>
                <w:sz w:val="20"/>
                <w:szCs w:val="20"/>
              </w:rPr>
              <w:t xml:space="preserve">B </w:t>
            </w:r>
            <w:r w:rsidRPr="00F37AA4">
              <w:rPr>
                <w:rFonts w:ascii="Georgia" w:eastAsia="Calibri" w:hAnsi="Georgia" w:cs="Calibri"/>
                <w:b/>
                <w:sz w:val="20"/>
                <w:szCs w:val="20"/>
              </w:rPr>
              <w:t>- DICHIARAZIONE REQUISITI MINIMI INDEROGABILI</w:t>
            </w:r>
          </w:p>
        </w:tc>
      </w:tr>
      <w:tr w:rsidR="00387A61" w:rsidRPr="00F37AA4" w14:paraId="615890A1" w14:textId="77777777" w:rsidTr="00224249">
        <w:trPr>
          <w:jc w:val="center"/>
        </w:trPr>
        <w:tc>
          <w:tcPr>
            <w:tcW w:w="9628" w:type="dxa"/>
            <w:tcBorders>
              <w:top w:val="double" w:sz="4" w:space="0" w:color="auto"/>
              <w:bottom w:val="double" w:sz="4" w:space="0" w:color="auto"/>
            </w:tcBorders>
            <w:vAlign w:val="center"/>
          </w:tcPr>
          <w:p w14:paraId="6CF3D5A8" w14:textId="3741AAB9" w:rsidR="00387A61" w:rsidRPr="00F37AA4" w:rsidRDefault="002A65F1" w:rsidP="007C5D82">
            <w:pPr>
              <w:widowControl w:val="0"/>
              <w:autoSpaceDE w:val="0"/>
              <w:autoSpaceDN w:val="0"/>
              <w:spacing w:line="312" w:lineRule="auto"/>
              <w:jc w:val="center"/>
              <w:rPr>
                <w:rFonts w:ascii="Georgia" w:eastAsia="Calibri" w:hAnsi="Georgia" w:cs="Calibri"/>
                <w:b/>
                <w:sz w:val="20"/>
                <w:szCs w:val="20"/>
              </w:rPr>
            </w:pPr>
            <w:r>
              <w:rPr>
                <w:rFonts w:ascii="Georgia" w:eastAsia="Calibri" w:hAnsi="Georgia" w:cs="Calibri"/>
                <w:b/>
                <w:bCs/>
                <w:sz w:val="20"/>
                <w:szCs w:val="20"/>
              </w:rPr>
              <w:t>PROCEDURA NEGOZIATA SENZA PREVIA PUBBLICAZIONE DI UN BANDO DI GARA</w:t>
            </w:r>
            <w:r w:rsidR="003773C3" w:rsidRPr="003773C3">
              <w:rPr>
                <w:rFonts w:ascii="Georgia" w:eastAsia="Calibri" w:hAnsi="Georgia" w:cs="Calibri"/>
                <w:b/>
                <w:bCs/>
                <w:sz w:val="20"/>
                <w:szCs w:val="20"/>
              </w:rPr>
              <w:t xml:space="preserve"> PER L’AFFIDAMENTO DELLA FORNITURA DI UN SISTEMA DI CRESCITA PER EPITASSIA DA FASCIO MOLECOLARE SU SUBSTRATI DA 2 POLLICI</w:t>
            </w:r>
          </w:p>
        </w:tc>
      </w:tr>
      <w:tr w:rsidR="00387A61" w:rsidRPr="00F37AA4" w14:paraId="4F4B5327" w14:textId="77777777" w:rsidTr="00224249">
        <w:trPr>
          <w:trHeight w:val="850"/>
          <w:jc w:val="center"/>
        </w:trPr>
        <w:tc>
          <w:tcPr>
            <w:tcW w:w="9628" w:type="dxa"/>
            <w:tcBorders>
              <w:top w:val="double" w:sz="4" w:space="0" w:color="auto"/>
            </w:tcBorders>
            <w:vAlign w:val="center"/>
          </w:tcPr>
          <w:p w14:paraId="1DB16168" w14:textId="591FB299" w:rsidR="00387A61" w:rsidRPr="00F37AA4" w:rsidRDefault="00387A61" w:rsidP="007C5D82">
            <w:pPr>
              <w:widowControl w:val="0"/>
              <w:autoSpaceDE w:val="0"/>
              <w:autoSpaceDN w:val="0"/>
              <w:spacing w:line="312" w:lineRule="auto"/>
              <w:jc w:val="center"/>
              <w:rPr>
                <w:rFonts w:ascii="Georgia" w:eastAsia="Calibri" w:hAnsi="Georgia" w:cs="Calibri"/>
                <w:sz w:val="20"/>
                <w:szCs w:val="20"/>
              </w:rPr>
            </w:pPr>
            <w:r w:rsidRPr="00F37AA4">
              <w:rPr>
                <w:rFonts w:ascii="Georgia" w:eastAsia="Calibri" w:hAnsi="Georgia" w:cs="Calibri"/>
                <w:sz w:val="20"/>
                <w:szCs w:val="20"/>
              </w:rPr>
              <w:t xml:space="preserve">CIG </w:t>
            </w:r>
            <w:r w:rsidR="002A65F1" w:rsidRPr="002A65F1">
              <w:rPr>
                <w:rFonts w:ascii="Georgia" w:eastAsia="Calibri" w:hAnsi="Georgia" w:cs="Calibri"/>
                <w:sz w:val="20"/>
                <w:szCs w:val="20"/>
              </w:rPr>
              <w:t>A0245DA98B</w:t>
            </w:r>
          </w:p>
          <w:p w14:paraId="38F2A25B" w14:textId="4F1A18DC" w:rsidR="00387A61" w:rsidRPr="00F37AA4" w:rsidRDefault="00387A61" w:rsidP="007C5D82">
            <w:pPr>
              <w:widowControl w:val="0"/>
              <w:autoSpaceDE w:val="0"/>
              <w:autoSpaceDN w:val="0"/>
              <w:spacing w:line="312" w:lineRule="auto"/>
              <w:jc w:val="center"/>
              <w:rPr>
                <w:rFonts w:ascii="Georgia" w:eastAsia="Calibri" w:hAnsi="Georgia" w:cs="Calibri"/>
                <w:sz w:val="20"/>
                <w:szCs w:val="20"/>
                <w:highlight w:val="green"/>
              </w:rPr>
            </w:pPr>
            <w:r w:rsidRPr="00F37AA4">
              <w:rPr>
                <w:rFonts w:ascii="Georgia" w:eastAsia="Calibri" w:hAnsi="Georgia" w:cs="Calibri"/>
                <w:sz w:val="20"/>
                <w:szCs w:val="20"/>
              </w:rPr>
              <w:t xml:space="preserve">CUP </w:t>
            </w:r>
            <w:r w:rsidR="006A78FC" w:rsidRPr="00F37AA4">
              <w:rPr>
                <w:rFonts w:ascii="Georgia" w:eastAsia="Calibri" w:hAnsi="Georgia" w:cs="Calibri"/>
                <w:sz w:val="20"/>
                <w:szCs w:val="20"/>
              </w:rPr>
              <w:t>B53C22004310006</w:t>
            </w:r>
          </w:p>
        </w:tc>
      </w:tr>
    </w:tbl>
    <w:p w14:paraId="17C1CDB2" w14:textId="77777777" w:rsidR="00387A61" w:rsidRPr="00F37AA4" w:rsidRDefault="00387A61" w:rsidP="007C5D82">
      <w:pPr>
        <w:spacing w:line="312" w:lineRule="auto"/>
        <w:rPr>
          <w:rFonts w:ascii="Georgia" w:hAnsi="Georgia"/>
          <w:sz w:val="20"/>
          <w:szCs w:val="20"/>
        </w:rPr>
      </w:pPr>
    </w:p>
    <w:p w14:paraId="00FCE6EE" w14:textId="77777777" w:rsidR="00387A61" w:rsidRPr="00F37AA4" w:rsidRDefault="00387A61" w:rsidP="007C5D82">
      <w:pPr>
        <w:spacing w:line="312" w:lineRule="auto"/>
        <w:rPr>
          <w:rFonts w:ascii="Georgia" w:hAnsi="Georgia"/>
          <w:sz w:val="20"/>
          <w:szCs w:val="20"/>
        </w:rPr>
      </w:pPr>
    </w:p>
    <w:p w14:paraId="0133F3F5" w14:textId="77777777" w:rsidR="00387A61" w:rsidRPr="00F37AA4" w:rsidRDefault="00387A61" w:rsidP="007C5D82">
      <w:pPr>
        <w:spacing w:line="312" w:lineRule="auto"/>
        <w:rPr>
          <w:rFonts w:ascii="Georgia" w:hAnsi="Georgia"/>
          <w:sz w:val="20"/>
          <w:szCs w:val="20"/>
        </w:rPr>
      </w:pPr>
    </w:p>
    <w:p w14:paraId="4122BA06" w14:textId="77777777" w:rsidR="00387A61" w:rsidRPr="00F37AA4" w:rsidRDefault="00387A61" w:rsidP="007C5D82">
      <w:pPr>
        <w:spacing w:line="312" w:lineRule="auto"/>
        <w:rPr>
          <w:rFonts w:ascii="Georgia" w:hAnsi="Georgia"/>
          <w:sz w:val="20"/>
          <w:szCs w:val="20"/>
        </w:rPr>
      </w:pPr>
    </w:p>
    <w:p w14:paraId="6C474A1C" w14:textId="1DDB0534" w:rsidR="00387A61" w:rsidRPr="00F37AA4" w:rsidRDefault="00F37AA4" w:rsidP="007C5D82">
      <w:pPr>
        <w:spacing w:line="312" w:lineRule="auto"/>
        <w:rPr>
          <w:rFonts w:ascii="Georgia" w:hAnsi="Georgia"/>
          <w:sz w:val="20"/>
          <w:szCs w:val="20"/>
        </w:rPr>
      </w:pPr>
      <w:r w:rsidRPr="00F37AA4">
        <w:rPr>
          <w:rFonts w:ascii="Georgia" w:hAnsi="Georgia"/>
          <w:noProof/>
          <w:sz w:val="20"/>
          <w:szCs w:val="20"/>
        </w:rPr>
        <w:drawing>
          <wp:anchor distT="0" distB="0" distL="114300" distR="114300" simplePos="0" relativeHeight="251659264" behindDoc="0" locked="0" layoutInCell="1" allowOverlap="1" wp14:anchorId="5C69FACC" wp14:editId="3A2F1FFD">
            <wp:simplePos x="0" y="0"/>
            <wp:positionH relativeFrom="margin">
              <wp:posOffset>984250</wp:posOffset>
            </wp:positionH>
            <wp:positionV relativeFrom="paragraph">
              <wp:posOffset>1041400</wp:posOffset>
            </wp:positionV>
            <wp:extent cx="7517765" cy="774700"/>
            <wp:effectExtent l="0" t="0" r="6985" b="6350"/>
            <wp:wrapNone/>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3"/>
                    <pic:cNvPicPr>
                      <a:picLocks noChangeAspect="1" noChangeArrowheads="1"/>
                    </pic:cNvPicPr>
                  </pic:nvPicPr>
                  <pic:blipFill rotWithShape="1">
                    <a:blip r:embed="rId7"/>
                    <a:srcRect t="33383" b="21838"/>
                    <a:stretch/>
                  </pic:blipFill>
                  <pic:spPr bwMode="auto">
                    <a:xfrm>
                      <a:off x="0" y="0"/>
                      <a:ext cx="7517765" cy="774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87A61" w:rsidRPr="00F37AA4">
        <w:rPr>
          <w:rFonts w:ascii="Georgia" w:hAnsi="Georgia"/>
          <w:sz w:val="20"/>
          <w:szCs w:val="20"/>
        </w:rPr>
        <w:br w:type="page"/>
      </w:r>
    </w:p>
    <w:tbl>
      <w:tblPr>
        <w:tblStyle w:val="Grigliatabella1"/>
        <w:tblW w:w="14312" w:type="dxa"/>
        <w:tblLook w:val="04A0" w:firstRow="1" w:lastRow="0" w:firstColumn="1" w:lastColumn="0" w:noHBand="0" w:noVBand="1"/>
      </w:tblPr>
      <w:tblGrid>
        <w:gridCol w:w="663"/>
        <w:gridCol w:w="2139"/>
        <w:gridCol w:w="5848"/>
        <w:gridCol w:w="5662"/>
      </w:tblGrid>
      <w:tr w:rsidR="007C5D82" w:rsidRPr="00F37AA4" w14:paraId="133D1B54" w14:textId="77777777" w:rsidTr="003773C3">
        <w:tc>
          <w:tcPr>
            <w:tcW w:w="663" w:type="dxa"/>
            <w:shd w:val="clear" w:color="auto" w:fill="auto"/>
            <w:vAlign w:val="center"/>
          </w:tcPr>
          <w:p w14:paraId="2416C592" w14:textId="33D7C445" w:rsidR="007C5D82" w:rsidRPr="00F37AA4" w:rsidRDefault="007C5D82" w:rsidP="003773C3">
            <w:pPr>
              <w:widowControl w:val="0"/>
              <w:spacing w:line="312" w:lineRule="auto"/>
              <w:jc w:val="center"/>
              <w:rPr>
                <w:rFonts w:ascii="Georgia" w:hAnsi="Georgia"/>
                <w:b/>
                <w:color w:val="000000" w:themeColor="text1"/>
                <w:sz w:val="18"/>
                <w:szCs w:val="20"/>
              </w:rPr>
            </w:pPr>
            <w:r w:rsidRPr="00F37AA4">
              <w:rPr>
                <w:rFonts w:ascii="Georgia" w:hAnsi="Georgia"/>
                <w:b/>
                <w:color w:val="000000" w:themeColor="text1"/>
                <w:sz w:val="18"/>
                <w:szCs w:val="20"/>
              </w:rPr>
              <w:lastRenderedPageBreak/>
              <w:t>ID</w:t>
            </w:r>
          </w:p>
        </w:tc>
        <w:tc>
          <w:tcPr>
            <w:tcW w:w="2139" w:type="dxa"/>
            <w:shd w:val="clear" w:color="auto" w:fill="auto"/>
            <w:vAlign w:val="center"/>
          </w:tcPr>
          <w:p w14:paraId="18A6449D" w14:textId="5FE892CC" w:rsidR="007C5D82" w:rsidRPr="00F37AA4" w:rsidRDefault="007C5D82" w:rsidP="007C5D82">
            <w:pPr>
              <w:widowControl w:val="0"/>
              <w:spacing w:line="312" w:lineRule="auto"/>
              <w:jc w:val="center"/>
              <w:rPr>
                <w:rFonts w:ascii="Georgia" w:hAnsi="Georgia"/>
                <w:b/>
                <w:bCs/>
                <w:color w:val="000000" w:themeColor="text1"/>
                <w:sz w:val="18"/>
                <w:szCs w:val="20"/>
              </w:rPr>
            </w:pPr>
            <w:r w:rsidRPr="00F37AA4">
              <w:rPr>
                <w:rFonts w:ascii="Georgia" w:hAnsi="Georgia"/>
                <w:b/>
                <w:bCs/>
                <w:color w:val="000000" w:themeColor="text1"/>
                <w:sz w:val="18"/>
                <w:szCs w:val="20"/>
              </w:rPr>
              <w:t>CARATTERISTICA</w:t>
            </w:r>
          </w:p>
        </w:tc>
        <w:tc>
          <w:tcPr>
            <w:tcW w:w="5848" w:type="dxa"/>
            <w:shd w:val="clear" w:color="auto" w:fill="auto"/>
            <w:vAlign w:val="center"/>
          </w:tcPr>
          <w:p w14:paraId="3DA2F4F5" w14:textId="3A5DB3F6" w:rsidR="007C5D82" w:rsidRPr="00F37AA4" w:rsidRDefault="007C5D82" w:rsidP="007C5D82">
            <w:pPr>
              <w:widowControl w:val="0"/>
              <w:spacing w:line="312" w:lineRule="auto"/>
              <w:jc w:val="center"/>
              <w:rPr>
                <w:rFonts w:ascii="Georgia" w:hAnsi="Georgia"/>
                <w:b/>
                <w:sz w:val="18"/>
                <w:szCs w:val="20"/>
              </w:rPr>
            </w:pPr>
            <w:r w:rsidRPr="00F37AA4">
              <w:rPr>
                <w:rFonts w:ascii="Georgia" w:hAnsi="Georgia"/>
                <w:b/>
                <w:sz w:val="18"/>
                <w:szCs w:val="20"/>
              </w:rPr>
              <w:t>REQUISITO MINIMO INDERGABILE</w:t>
            </w:r>
          </w:p>
        </w:tc>
        <w:tc>
          <w:tcPr>
            <w:tcW w:w="5662" w:type="dxa"/>
            <w:shd w:val="clear" w:color="auto" w:fill="auto"/>
            <w:vAlign w:val="center"/>
          </w:tcPr>
          <w:p w14:paraId="5B7C5A83" w14:textId="77777777" w:rsidR="007C5D82" w:rsidRPr="00F37AA4" w:rsidRDefault="007C5D82" w:rsidP="007C5D82">
            <w:pPr>
              <w:widowControl w:val="0"/>
              <w:spacing w:line="312" w:lineRule="auto"/>
              <w:jc w:val="center"/>
              <w:rPr>
                <w:rFonts w:ascii="Georgia" w:hAnsi="Georgia"/>
                <w:b/>
                <w:sz w:val="18"/>
                <w:szCs w:val="20"/>
              </w:rPr>
            </w:pPr>
            <w:r w:rsidRPr="00F37AA4">
              <w:rPr>
                <w:rFonts w:ascii="Georgia" w:hAnsi="Georgia"/>
                <w:b/>
                <w:sz w:val="18"/>
                <w:szCs w:val="20"/>
              </w:rPr>
              <w:t>CARATTERISTICHE DELL'ATTREZZATURA OFFERTA</w:t>
            </w:r>
          </w:p>
          <w:p w14:paraId="2F9C1E24" w14:textId="4CA949C0" w:rsidR="007C5D82" w:rsidRPr="003773C3" w:rsidRDefault="007C5D82" w:rsidP="007C5D82">
            <w:pPr>
              <w:widowControl w:val="0"/>
              <w:spacing w:line="312" w:lineRule="auto"/>
              <w:jc w:val="center"/>
              <w:rPr>
                <w:rFonts w:ascii="Georgia" w:hAnsi="Georgia"/>
                <w:b/>
                <w:sz w:val="18"/>
                <w:szCs w:val="20"/>
              </w:rPr>
            </w:pPr>
            <w:r w:rsidRPr="003773C3">
              <w:rPr>
                <w:rFonts w:ascii="Georgia" w:hAnsi="Georgia"/>
                <w:b/>
                <w:sz w:val="18"/>
                <w:szCs w:val="20"/>
              </w:rPr>
              <w:t>Indicare, nella colonna evidenziata in verde, i valori reali specifici delle caratteristiche dell’attrezzatura. Per i requisiti che non prevedono misure, confermare la presenza della caratteristica richiesta, ove possibile specificando modalità o dettagli dell’attrezzatura che rispondono al requisito.</w:t>
            </w:r>
          </w:p>
        </w:tc>
      </w:tr>
      <w:tr w:rsidR="003773C3" w:rsidRPr="00F37AA4" w14:paraId="17B56FA6" w14:textId="6C852AC7" w:rsidTr="003773C3">
        <w:tc>
          <w:tcPr>
            <w:tcW w:w="663" w:type="dxa"/>
            <w:shd w:val="clear" w:color="auto" w:fill="auto"/>
            <w:vAlign w:val="center"/>
          </w:tcPr>
          <w:p w14:paraId="52BD34D9" w14:textId="2DFEDD00" w:rsidR="003773C3" w:rsidRPr="00F37AA4" w:rsidRDefault="003773C3" w:rsidP="003773C3">
            <w:pPr>
              <w:widowControl w:val="0"/>
              <w:spacing w:line="312" w:lineRule="auto"/>
              <w:jc w:val="center"/>
              <w:rPr>
                <w:rFonts w:ascii="Georgia" w:hAnsi="Georgia"/>
                <w:b/>
                <w:color w:val="000000" w:themeColor="text1"/>
                <w:sz w:val="18"/>
                <w:szCs w:val="18"/>
              </w:rPr>
            </w:pPr>
            <w:r w:rsidRPr="000E552E">
              <w:rPr>
                <w:rFonts w:ascii="Georgia" w:hAnsi="Georgia"/>
                <w:sz w:val="20"/>
                <w:szCs w:val="20"/>
              </w:rPr>
              <w:t>1</w:t>
            </w:r>
          </w:p>
        </w:tc>
        <w:tc>
          <w:tcPr>
            <w:tcW w:w="2139" w:type="dxa"/>
            <w:shd w:val="clear" w:color="auto" w:fill="auto"/>
            <w:vAlign w:val="center"/>
          </w:tcPr>
          <w:p w14:paraId="3FA13AF5" w14:textId="257107DE" w:rsidR="003773C3" w:rsidRPr="00F37AA4" w:rsidRDefault="003773C3" w:rsidP="003773C3">
            <w:pPr>
              <w:widowControl w:val="0"/>
              <w:spacing w:line="312" w:lineRule="auto"/>
              <w:rPr>
                <w:rFonts w:ascii="Georgia" w:hAnsi="Georgia"/>
                <w:b/>
                <w:bCs/>
                <w:color w:val="000000" w:themeColor="text1"/>
                <w:sz w:val="18"/>
                <w:szCs w:val="18"/>
              </w:rPr>
            </w:pPr>
            <w:r w:rsidRPr="000E552E">
              <w:rPr>
                <w:rFonts w:ascii="Georgia" w:hAnsi="Georgia"/>
                <w:sz w:val="20"/>
                <w:szCs w:val="20"/>
              </w:rPr>
              <w:t xml:space="preserve">Tecnica </w:t>
            </w:r>
            <w:r w:rsidRPr="000E552E">
              <w:rPr>
                <w:rFonts w:ascii="Georgia" w:hAnsi="Georgia"/>
                <w:sz w:val="20"/>
                <w:szCs w:val="20"/>
              </w:rPr>
              <w:br/>
              <w:t xml:space="preserve">di crescita </w:t>
            </w:r>
          </w:p>
        </w:tc>
        <w:tc>
          <w:tcPr>
            <w:tcW w:w="5848" w:type="dxa"/>
            <w:shd w:val="clear" w:color="auto" w:fill="auto"/>
            <w:vAlign w:val="center"/>
          </w:tcPr>
          <w:p w14:paraId="275F8D1E" w14:textId="7C479255"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 xml:space="preserve">Epitassia da fascio molecolare ed evaporazione termica su substrati da 2 pollici di diametro o </w:t>
            </w:r>
            <w:r w:rsidRPr="000E552E">
              <w:rPr>
                <w:rFonts w:ascii="Georgia" w:hAnsi="Georgia"/>
                <w:i/>
                <w:iCs/>
                <w:sz w:val="20"/>
                <w:szCs w:val="20"/>
              </w:rPr>
              <w:t>flag-style</w:t>
            </w:r>
            <w:r w:rsidRPr="000E552E">
              <w:rPr>
                <w:rFonts w:ascii="Georgia" w:hAnsi="Georgia"/>
                <w:sz w:val="20"/>
                <w:szCs w:val="20"/>
              </w:rPr>
              <w:t xml:space="preserve"> </w:t>
            </w:r>
            <w:r w:rsidRPr="000E552E">
              <w:rPr>
                <w:rFonts w:ascii="Georgia" w:hAnsi="Georgia"/>
                <w:i/>
                <w:iCs/>
                <w:sz w:val="20"/>
                <w:szCs w:val="20"/>
              </w:rPr>
              <w:t xml:space="preserve">sample </w:t>
            </w:r>
            <w:proofErr w:type="spellStart"/>
            <w:r w:rsidRPr="000E552E">
              <w:rPr>
                <w:rFonts w:ascii="Georgia" w:hAnsi="Georgia"/>
                <w:i/>
                <w:iCs/>
                <w:sz w:val="20"/>
                <w:szCs w:val="20"/>
              </w:rPr>
              <w:t>plates</w:t>
            </w:r>
            <w:proofErr w:type="spellEnd"/>
            <w:r w:rsidRPr="000E552E">
              <w:rPr>
                <w:rFonts w:ascii="Georgia" w:hAnsi="Georgia"/>
                <w:i/>
                <w:iCs/>
                <w:sz w:val="20"/>
                <w:szCs w:val="20"/>
              </w:rPr>
              <w:t>.</w:t>
            </w:r>
          </w:p>
        </w:tc>
        <w:tc>
          <w:tcPr>
            <w:tcW w:w="5662" w:type="dxa"/>
            <w:shd w:val="clear" w:color="auto" w:fill="C5E0B3" w:themeFill="accent6" w:themeFillTint="66"/>
          </w:tcPr>
          <w:p w14:paraId="4BC70968"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0F748C2F" w14:textId="37E8E5F6" w:rsidTr="003773C3">
        <w:tc>
          <w:tcPr>
            <w:tcW w:w="663" w:type="dxa"/>
            <w:shd w:val="clear" w:color="auto" w:fill="auto"/>
            <w:vAlign w:val="center"/>
          </w:tcPr>
          <w:p w14:paraId="2688EC2D" w14:textId="60C5BA0B"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w:t>
            </w:r>
          </w:p>
        </w:tc>
        <w:tc>
          <w:tcPr>
            <w:tcW w:w="2139" w:type="dxa"/>
            <w:shd w:val="clear" w:color="auto" w:fill="auto"/>
            <w:vAlign w:val="center"/>
          </w:tcPr>
          <w:p w14:paraId="6DD94F04" w14:textId="1C7F18E2"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Caratteristiche generali</w:t>
            </w:r>
          </w:p>
        </w:tc>
        <w:tc>
          <w:tcPr>
            <w:tcW w:w="5848" w:type="dxa"/>
            <w:shd w:val="clear" w:color="auto" w:fill="auto"/>
            <w:vAlign w:val="center"/>
          </w:tcPr>
          <w:p w14:paraId="44B93008" w14:textId="52EA4442"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 xml:space="preserve">Sistema MBE per la crescita su substrati fino a 2 pollici di diametro o </w:t>
            </w:r>
            <w:r w:rsidRPr="000E552E">
              <w:rPr>
                <w:rFonts w:ascii="Georgia" w:hAnsi="Georgia"/>
                <w:i/>
                <w:iCs/>
                <w:sz w:val="20"/>
                <w:szCs w:val="20"/>
              </w:rPr>
              <w:t xml:space="preserve">flag-style sample </w:t>
            </w:r>
            <w:proofErr w:type="spellStart"/>
            <w:r w:rsidRPr="000E552E">
              <w:rPr>
                <w:rFonts w:ascii="Georgia" w:hAnsi="Georgia"/>
                <w:i/>
                <w:iCs/>
                <w:sz w:val="20"/>
                <w:szCs w:val="20"/>
              </w:rPr>
              <w:t>plates</w:t>
            </w:r>
            <w:proofErr w:type="spellEnd"/>
            <w:r w:rsidRPr="000E552E">
              <w:rPr>
                <w:rFonts w:ascii="Georgia" w:hAnsi="Georgia"/>
                <w:sz w:val="20"/>
                <w:szCs w:val="20"/>
              </w:rPr>
              <w:t xml:space="preserve">, montati su </w:t>
            </w:r>
            <w:proofErr w:type="spellStart"/>
            <w:r w:rsidRPr="000E552E">
              <w:rPr>
                <w:rFonts w:ascii="Georgia" w:hAnsi="Georgia"/>
                <w:sz w:val="20"/>
                <w:szCs w:val="20"/>
              </w:rPr>
              <w:t>portacampioni</w:t>
            </w:r>
            <w:proofErr w:type="spellEnd"/>
            <w:r w:rsidRPr="000E552E">
              <w:rPr>
                <w:rFonts w:ascii="Georgia" w:hAnsi="Georgia"/>
                <w:sz w:val="20"/>
                <w:szCs w:val="20"/>
              </w:rPr>
              <w:t xml:space="preserve"> di 2 pollici di diametro, con controllo automatico della deposizione di film sottili e multistrati secondo ricette preimpostate dall’utente, con registrazione di tutte le informazioni relative al sistema durante il processo (data </w:t>
            </w:r>
            <w:proofErr w:type="spellStart"/>
            <w:r w:rsidRPr="000E552E">
              <w:rPr>
                <w:rFonts w:ascii="Georgia" w:hAnsi="Georgia"/>
                <w:sz w:val="20"/>
                <w:szCs w:val="20"/>
              </w:rPr>
              <w:t>logging</w:t>
            </w:r>
            <w:proofErr w:type="spellEnd"/>
            <w:r w:rsidRPr="000E552E">
              <w:rPr>
                <w:rFonts w:ascii="Georgia" w:hAnsi="Georgia"/>
                <w:sz w:val="20"/>
                <w:szCs w:val="20"/>
              </w:rPr>
              <w:t>).</w:t>
            </w:r>
          </w:p>
        </w:tc>
        <w:tc>
          <w:tcPr>
            <w:tcW w:w="5662" w:type="dxa"/>
            <w:shd w:val="clear" w:color="auto" w:fill="C5E0B3" w:themeFill="accent6" w:themeFillTint="66"/>
          </w:tcPr>
          <w:p w14:paraId="7CCAF0F8"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516C4DA5" w14:textId="2D1FB43B" w:rsidTr="003773C3">
        <w:tc>
          <w:tcPr>
            <w:tcW w:w="663" w:type="dxa"/>
            <w:shd w:val="clear" w:color="auto" w:fill="auto"/>
            <w:vAlign w:val="center"/>
          </w:tcPr>
          <w:p w14:paraId="0532A26C" w14:textId="00496DA0" w:rsidR="003773C3" w:rsidRPr="00F37AA4" w:rsidRDefault="003773C3" w:rsidP="003773C3">
            <w:pPr>
              <w:spacing w:line="312" w:lineRule="auto"/>
              <w:jc w:val="center"/>
              <w:rPr>
                <w:rFonts w:ascii="Georgia" w:hAnsi="Georgia"/>
                <w:color w:val="000000" w:themeColor="text1"/>
                <w:sz w:val="18"/>
                <w:szCs w:val="18"/>
              </w:rPr>
            </w:pPr>
            <w:r w:rsidRPr="000E552E">
              <w:rPr>
                <w:rFonts w:ascii="Georgia" w:hAnsi="Georgia"/>
                <w:sz w:val="20"/>
                <w:szCs w:val="20"/>
              </w:rPr>
              <w:t>2.1</w:t>
            </w:r>
          </w:p>
        </w:tc>
        <w:tc>
          <w:tcPr>
            <w:tcW w:w="2139" w:type="dxa"/>
            <w:shd w:val="clear" w:color="auto" w:fill="auto"/>
            <w:vAlign w:val="center"/>
          </w:tcPr>
          <w:p w14:paraId="028DB752" w14:textId="77777777" w:rsidR="003773C3" w:rsidRPr="00F37AA4" w:rsidRDefault="003773C3" w:rsidP="003773C3">
            <w:pPr>
              <w:spacing w:line="312" w:lineRule="auto"/>
              <w:jc w:val="both"/>
              <w:rPr>
                <w:rFonts w:ascii="Georgia" w:hAnsi="Georgia"/>
                <w:color w:val="000000" w:themeColor="text1"/>
                <w:sz w:val="18"/>
                <w:szCs w:val="18"/>
              </w:rPr>
            </w:pPr>
          </w:p>
        </w:tc>
        <w:tc>
          <w:tcPr>
            <w:tcW w:w="5848" w:type="dxa"/>
            <w:shd w:val="clear" w:color="auto" w:fill="auto"/>
            <w:vAlign w:val="center"/>
          </w:tcPr>
          <w:p w14:paraId="11BE6D1B" w14:textId="1BFF37D8" w:rsidR="003773C3" w:rsidRPr="00F37AA4" w:rsidRDefault="003773C3" w:rsidP="003773C3">
            <w:pPr>
              <w:spacing w:line="312" w:lineRule="auto"/>
              <w:contextualSpacing/>
              <w:jc w:val="both"/>
              <w:rPr>
                <w:rFonts w:ascii="Georgia" w:hAnsi="Georgia" w:cs="Calibri"/>
                <w:color w:val="000000" w:themeColor="text1"/>
                <w:sz w:val="18"/>
                <w:szCs w:val="18"/>
              </w:rPr>
            </w:pPr>
            <w:r w:rsidRPr="000E552E">
              <w:rPr>
                <w:rFonts w:ascii="Georgia" w:hAnsi="Georgia"/>
                <w:sz w:val="20"/>
                <w:szCs w:val="20"/>
              </w:rPr>
              <w:t>Sistema costituito da una camera di deposizione, una camera di interfaccia e una camera di introduzione per il caricamento rapido dei campioni, interfacciate tra loro. </w:t>
            </w:r>
          </w:p>
        </w:tc>
        <w:tc>
          <w:tcPr>
            <w:tcW w:w="5662" w:type="dxa"/>
            <w:shd w:val="clear" w:color="auto" w:fill="C5E0B3" w:themeFill="accent6" w:themeFillTint="66"/>
          </w:tcPr>
          <w:p w14:paraId="34520D08" w14:textId="77777777" w:rsidR="003773C3" w:rsidRPr="00F37AA4" w:rsidRDefault="003773C3" w:rsidP="003773C3">
            <w:pPr>
              <w:spacing w:line="312" w:lineRule="auto"/>
              <w:contextualSpacing/>
              <w:jc w:val="both"/>
              <w:rPr>
                <w:rFonts w:ascii="Georgia" w:hAnsi="Georgia" w:cs="Calibri"/>
                <w:color w:val="000000" w:themeColor="text1"/>
                <w:sz w:val="18"/>
                <w:szCs w:val="18"/>
              </w:rPr>
            </w:pPr>
          </w:p>
        </w:tc>
      </w:tr>
      <w:tr w:rsidR="003773C3" w:rsidRPr="00F37AA4" w14:paraId="7E3A7925" w14:textId="624DDFA9" w:rsidTr="003773C3">
        <w:tc>
          <w:tcPr>
            <w:tcW w:w="663" w:type="dxa"/>
            <w:shd w:val="clear" w:color="auto" w:fill="auto"/>
            <w:vAlign w:val="center"/>
          </w:tcPr>
          <w:p w14:paraId="42EBA38F" w14:textId="290E0D19" w:rsidR="003773C3" w:rsidRPr="00F37AA4" w:rsidRDefault="003773C3" w:rsidP="003773C3">
            <w:pPr>
              <w:spacing w:line="312" w:lineRule="auto"/>
              <w:jc w:val="center"/>
              <w:rPr>
                <w:rFonts w:ascii="Georgia" w:hAnsi="Georgia"/>
                <w:color w:val="000000" w:themeColor="text1"/>
                <w:sz w:val="18"/>
                <w:szCs w:val="18"/>
              </w:rPr>
            </w:pPr>
            <w:r w:rsidRPr="000E552E">
              <w:rPr>
                <w:rFonts w:ascii="Georgia" w:hAnsi="Georgia"/>
                <w:sz w:val="20"/>
                <w:szCs w:val="20"/>
              </w:rPr>
              <w:t>2.2</w:t>
            </w:r>
          </w:p>
        </w:tc>
        <w:tc>
          <w:tcPr>
            <w:tcW w:w="2139" w:type="dxa"/>
            <w:shd w:val="clear" w:color="auto" w:fill="auto"/>
            <w:vAlign w:val="center"/>
          </w:tcPr>
          <w:p w14:paraId="64EE7F03" w14:textId="77777777" w:rsidR="003773C3" w:rsidRPr="00F37AA4" w:rsidRDefault="003773C3" w:rsidP="003773C3">
            <w:pPr>
              <w:spacing w:line="312" w:lineRule="auto"/>
              <w:jc w:val="both"/>
              <w:rPr>
                <w:rFonts w:ascii="Georgia" w:hAnsi="Georgia"/>
                <w:color w:val="000000" w:themeColor="text1"/>
                <w:sz w:val="18"/>
                <w:szCs w:val="18"/>
              </w:rPr>
            </w:pPr>
          </w:p>
        </w:tc>
        <w:tc>
          <w:tcPr>
            <w:tcW w:w="5848" w:type="dxa"/>
            <w:shd w:val="clear" w:color="auto" w:fill="auto"/>
            <w:vAlign w:val="center"/>
          </w:tcPr>
          <w:p w14:paraId="2C8B7CAB" w14:textId="1B193FB7" w:rsidR="003773C3" w:rsidRPr="00F37AA4" w:rsidRDefault="003773C3" w:rsidP="003773C3">
            <w:pPr>
              <w:spacing w:line="312" w:lineRule="auto"/>
              <w:contextualSpacing/>
              <w:jc w:val="both"/>
              <w:rPr>
                <w:rFonts w:ascii="Georgia" w:hAnsi="Georgia" w:cs="Calibri"/>
                <w:color w:val="000000" w:themeColor="text1"/>
                <w:sz w:val="18"/>
                <w:szCs w:val="18"/>
              </w:rPr>
            </w:pPr>
            <w:r w:rsidRPr="000E552E">
              <w:rPr>
                <w:rFonts w:ascii="Georgia" w:hAnsi="Georgia"/>
                <w:sz w:val="20"/>
                <w:szCs w:val="20"/>
              </w:rPr>
              <w:t>Dimensione (diametro) dei substrati fino a 2 pollici di diametro; substrati di dimensione inferiore ai 2 pollici di diametro e/o di forma differente, in particolare substrati quadrati di dimensione 10x10</w:t>
            </w:r>
            <w:r w:rsidRPr="000E552E">
              <w:rPr>
                <w:sz w:val="20"/>
                <w:szCs w:val="20"/>
              </w:rPr>
              <w:t> </w:t>
            </w:r>
            <w:r w:rsidRPr="000E552E">
              <w:rPr>
                <w:rFonts w:ascii="Georgia" w:hAnsi="Georgia"/>
                <w:sz w:val="20"/>
                <w:szCs w:val="20"/>
              </w:rPr>
              <w:t>mm</w:t>
            </w:r>
            <w:r w:rsidRPr="000E552E">
              <w:rPr>
                <w:rFonts w:ascii="Georgia" w:hAnsi="Georgia"/>
                <w:sz w:val="20"/>
                <w:szCs w:val="20"/>
                <w:vertAlign w:val="superscript"/>
              </w:rPr>
              <w:t>2</w:t>
            </w:r>
            <w:r w:rsidRPr="000E552E">
              <w:rPr>
                <w:rFonts w:ascii="Georgia" w:hAnsi="Georgia"/>
                <w:sz w:val="20"/>
                <w:szCs w:val="20"/>
              </w:rPr>
              <w:t xml:space="preserve"> montati su </w:t>
            </w:r>
            <w:r w:rsidRPr="000E552E">
              <w:rPr>
                <w:rFonts w:ascii="Georgia" w:hAnsi="Georgia"/>
                <w:i/>
                <w:iCs/>
                <w:sz w:val="20"/>
                <w:szCs w:val="20"/>
              </w:rPr>
              <w:t xml:space="preserve">flag-style Omicron sample </w:t>
            </w:r>
            <w:proofErr w:type="spellStart"/>
            <w:r w:rsidRPr="000E552E">
              <w:rPr>
                <w:rFonts w:ascii="Georgia" w:hAnsi="Georgia"/>
                <w:i/>
                <w:iCs/>
                <w:sz w:val="20"/>
                <w:szCs w:val="20"/>
              </w:rPr>
              <w:t>plates</w:t>
            </w:r>
            <w:proofErr w:type="spellEnd"/>
            <w:r w:rsidRPr="000E552E">
              <w:rPr>
                <w:rFonts w:ascii="Georgia" w:hAnsi="Georgia"/>
                <w:sz w:val="20"/>
                <w:szCs w:val="20"/>
              </w:rPr>
              <w:t xml:space="preserve">, devono poter essere alloggiati su </w:t>
            </w:r>
            <w:proofErr w:type="spellStart"/>
            <w:r w:rsidRPr="000E552E">
              <w:rPr>
                <w:rFonts w:ascii="Georgia" w:hAnsi="Georgia"/>
                <w:sz w:val="20"/>
                <w:szCs w:val="20"/>
              </w:rPr>
              <w:t>portacampioni</w:t>
            </w:r>
            <w:proofErr w:type="spellEnd"/>
            <w:r w:rsidRPr="000E552E">
              <w:rPr>
                <w:rFonts w:ascii="Georgia" w:hAnsi="Georgia"/>
                <w:sz w:val="20"/>
                <w:szCs w:val="20"/>
              </w:rPr>
              <w:t xml:space="preserve"> da 2 pollici di diametro tramite opportuni adattatori.</w:t>
            </w:r>
          </w:p>
        </w:tc>
        <w:tc>
          <w:tcPr>
            <w:tcW w:w="5662" w:type="dxa"/>
            <w:shd w:val="clear" w:color="auto" w:fill="C5E0B3" w:themeFill="accent6" w:themeFillTint="66"/>
          </w:tcPr>
          <w:p w14:paraId="608A4C41" w14:textId="77777777" w:rsidR="003773C3" w:rsidRPr="00F37AA4" w:rsidRDefault="003773C3" w:rsidP="003773C3">
            <w:pPr>
              <w:spacing w:line="312" w:lineRule="auto"/>
              <w:contextualSpacing/>
              <w:jc w:val="both"/>
              <w:rPr>
                <w:rFonts w:ascii="Georgia" w:hAnsi="Georgia" w:cs="Calibri"/>
                <w:color w:val="000000" w:themeColor="text1"/>
                <w:sz w:val="18"/>
                <w:szCs w:val="18"/>
              </w:rPr>
            </w:pPr>
          </w:p>
        </w:tc>
      </w:tr>
      <w:tr w:rsidR="003773C3" w:rsidRPr="00F37AA4" w14:paraId="04983455" w14:textId="1180389C" w:rsidTr="003773C3">
        <w:tc>
          <w:tcPr>
            <w:tcW w:w="663" w:type="dxa"/>
            <w:shd w:val="clear" w:color="auto" w:fill="auto"/>
            <w:vAlign w:val="center"/>
          </w:tcPr>
          <w:p w14:paraId="24467628" w14:textId="32AE1BD5"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2.3</w:t>
            </w:r>
          </w:p>
        </w:tc>
        <w:tc>
          <w:tcPr>
            <w:tcW w:w="2139" w:type="dxa"/>
            <w:shd w:val="clear" w:color="auto" w:fill="auto"/>
            <w:vAlign w:val="center"/>
          </w:tcPr>
          <w:p w14:paraId="3E2F9DCB"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43C5569A" w14:textId="5C6E97BD" w:rsidR="003773C3" w:rsidRPr="00F37AA4" w:rsidRDefault="003773C3" w:rsidP="003773C3">
            <w:pPr>
              <w:spacing w:line="312" w:lineRule="auto"/>
              <w:contextualSpacing/>
              <w:jc w:val="both"/>
              <w:rPr>
                <w:rFonts w:ascii="Georgia" w:hAnsi="Georgia" w:cs="Calibri"/>
                <w:color w:val="000000" w:themeColor="text1"/>
                <w:sz w:val="18"/>
                <w:szCs w:val="18"/>
              </w:rPr>
            </w:pPr>
            <w:r w:rsidRPr="000E552E">
              <w:rPr>
                <w:rFonts w:ascii="Georgia" w:hAnsi="Georgia"/>
                <w:sz w:val="20"/>
                <w:szCs w:val="20"/>
              </w:rPr>
              <w:t>Sistema rimovibile per la cottura delle singole camere (</w:t>
            </w:r>
            <w:proofErr w:type="spellStart"/>
            <w:r w:rsidRPr="000E552E">
              <w:rPr>
                <w:rFonts w:ascii="Georgia" w:hAnsi="Georgia"/>
                <w:i/>
                <w:iCs/>
                <w:sz w:val="20"/>
                <w:szCs w:val="20"/>
              </w:rPr>
              <w:t>bake</w:t>
            </w:r>
            <w:proofErr w:type="spellEnd"/>
            <w:r w:rsidRPr="000E552E">
              <w:rPr>
                <w:rFonts w:ascii="Georgia" w:hAnsi="Georgia"/>
                <w:i/>
                <w:iCs/>
                <w:sz w:val="20"/>
                <w:szCs w:val="20"/>
              </w:rPr>
              <w:t xml:space="preserve"> out</w:t>
            </w:r>
            <w:r w:rsidRPr="000E552E">
              <w:rPr>
                <w:rFonts w:ascii="Georgia" w:hAnsi="Georgia"/>
                <w:sz w:val="20"/>
                <w:szCs w:val="20"/>
              </w:rPr>
              <w:t>), con controllo automatico delle temperature, che consenta di portare il sistema in ultra-alto vuoto, secondo le specifiche richieste per ciascuna camera. </w:t>
            </w:r>
          </w:p>
        </w:tc>
        <w:tc>
          <w:tcPr>
            <w:tcW w:w="5662" w:type="dxa"/>
            <w:shd w:val="clear" w:color="auto" w:fill="C5E0B3" w:themeFill="accent6" w:themeFillTint="66"/>
          </w:tcPr>
          <w:p w14:paraId="7F0877D5" w14:textId="77777777" w:rsidR="003773C3" w:rsidRPr="00F37AA4" w:rsidRDefault="003773C3" w:rsidP="003773C3">
            <w:pPr>
              <w:spacing w:line="312" w:lineRule="auto"/>
              <w:contextualSpacing/>
              <w:jc w:val="both"/>
              <w:rPr>
                <w:rFonts w:ascii="Georgia" w:hAnsi="Georgia" w:cs="Calibri"/>
                <w:color w:val="000000" w:themeColor="text1"/>
                <w:sz w:val="18"/>
                <w:szCs w:val="18"/>
              </w:rPr>
            </w:pPr>
          </w:p>
        </w:tc>
      </w:tr>
      <w:tr w:rsidR="003773C3" w:rsidRPr="00F37AA4" w14:paraId="436DD503" w14:textId="53ADA7B7" w:rsidTr="003773C3">
        <w:tc>
          <w:tcPr>
            <w:tcW w:w="663" w:type="dxa"/>
            <w:shd w:val="clear" w:color="auto" w:fill="auto"/>
            <w:vAlign w:val="center"/>
          </w:tcPr>
          <w:p w14:paraId="5E1C40F2" w14:textId="19C013F1"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2.4</w:t>
            </w:r>
          </w:p>
        </w:tc>
        <w:tc>
          <w:tcPr>
            <w:tcW w:w="2139" w:type="dxa"/>
            <w:shd w:val="clear" w:color="auto" w:fill="auto"/>
            <w:vAlign w:val="center"/>
          </w:tcPr>
          <w:p w14:paraId="7CF47A39"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4A01D5A4" w14:textId="78C9B5B3" w:rsidR="003773C3" w:rsidRPr="00F37AA4" w:rsidRDefault="003773C3" w:rsidP="003773C3">
            <w:pPr>
              <w:spacing w:line="312" w:lineRule="auto"/>
              <w:contextualSpacing/>
              <w:jc w:val="both"/>
              <w:rPr>
                <w:rFonts w:ascii="Georgia" w:hAnsi="Georgia"/>
                <w:color w:val="000000" w:themeColor="text1"/>
                <w:sz w:val="18"/>
                <w:szCs w:val="18"/>
              </w:rPr>
            </w:pPr>
            <w:r w:rsidRPr="000E552E">
              <w:rPr>
                <w:rFonts w:ascii="Georgia" w:hAnsi="Georgia"/>
                <w:sz w:val="20"/>
                <w:szCs w:val="20"/>
              </w:rPr>
              <w:t>Frame di sostegno del sistema in alluminio o materiale equivalente/opportuno. </w:t>
            </w:r>
          </w:p>
        </w:tc>
        <w:tc>
          <w:tcPr>
            <w:tcW w:w="5662" w:type="dxa"/>
            <w:shd w:val="clear" w:color="auto" w:fill="C5E0B3" w:themeFill="accent6" w:themeFillTint="66"/>
          </w:tcPr>
          <w:p w14:paraId="48080C25" w14:textId="77777777" w:rsidR="003773C3" w:rsidRPr="00F37AA4" w:rsidRDefault="003773C3" w:rsidP="003773C3">
            <w:pPr>
              <w:spacing w:line="312" w:lineRule="auto"/>
              <w:contextualSpacing/>
              <w:jc w:val="both"/>
              <w:rPr>
                <w:rFonts w:ascii="Georgia" w:hAnsi="Georgia"/>
                <w:color w:val="000000" w:themeColor="text1"/>
                <w:sz w:val="18"/>
                <w:szCs w:val="18"/>
              </w:rPr>
            </w:pPr>
          </w:p>
        </w:tc>
      </w:tr>
      <w:tr w:rsidR="003773C3" w:rsidRPr="00F37AA4" w14:paraId="2D30E987" w14:textId="4E2B2ADE" w:rsidTr="003773C3">
        <w:tc>
          <w:tcPr>
            <w:tcW w:w="663" w:type="dxa"/>
            <w:shd w:val="clear" w:color="auto" w:fill="auto"/>
            <w:vAlign w:val="center"/>
          </w:tcPr>
          <w:p w14:paraId="6791A529" w14:textId="6D4C9A39"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2.5</w:t>
            </w:r>
          </w:p>
        </w:tc>
        <w:tc>
          <w:tcPr>
            <w:tcW w:w="2139" w:type="dxa"/>
            <w:shd w:val="clear" w:color="auto" w:fill="auto"/>
            <w:vAlign w:val="center"/>
          </w:tcPr>
          <w:p w14:paraId="597A0443"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39026D89" w14:textId="2EC562D6" w:rsidR="003773C3" w:rsidRPr="00F37AA4" w:rsidRDefault="003773C3" w:rsidP="003773C3">
            <w:pPr>
              <w:spacing w:line="312" w:lineRule="auto"/>
              <w:contextualSpacing/>
              <w:jc w:val="both"/>
              <w:rPr>
                <w:rFonts w:ascii="Georgia" w:hAnsi="Georgia" w:cs="Calibri"/>
                <w:color w:val="000000" w:themeColor="text1"/>
                <w:sz w:val="18"/>
                <w:szCs w:val="18"/>
              </w:rPr>
            </w:pPr>
            <w:r w:rsidRPr="000E552E">
              <w:rPr>
                <w:rFonts w:ascii="Georgia" w:hAnsi="Georgia"/>
                <w:sz w:val="20"/>
                <w:szCs w:val="20"/>
              </w:rPr>
              <w:t>Rack per l’alloggiamento della strumentazione di controllo. </w:t>
            </w:r>
          </w:p>
        </w:tc>
        <w:tc>
          <w:tcPr>
            <w:tcW w:w="5662" w:type="dxa"/>
            <w:shd w:val="clear" w:color="auto" w:fill="C5E0B3" w:themeFill="accent6" w:themeFillTint="66"/>
          </w:tcPr>
          <w:p w14:paraId="69185E9D" w14:textId="77777777" w:rsidR="003773C3" w:rsidRPr="00F37AA4" w:rsidRDefault="003773C3" w:rsidP="003773C3">
            <w:pPr>
              <w:spacing w:line="312" w:lineRule="auto"/>
              <w:contextualSpacing/>
              <w:jc w:val="both"/>
              <w:rPr>
                <w:rFonts w:ascii="Georgia" w:hAnsi="Georgia" w:cs="Calibri"/>
                <w:color w:val="000000" w:themeColor="text1"/>
                <w:sz w:val="18"/>
                <w:szCs w:val="18"/>
              </w:rPr>
            </w:pPr>
          </w:p>
        </w:tc>
      </w:tr>
      <w:tr w:rsidR="003773C3" w:rsidRPr="00F37AA4" w14:paraId="1465DBEE" w14:textId="7F9BF0F8" w:rsidTr="003773C3">
        <w:tc>
          <w:tcPr>
            <w:tcW w:w="663" w:type="dxa"/>
            <w:shd w:val="clear" w:color="auto" w:fill="auto"/>
            <w:vAlign w:val="center"/>
          </w:tcPr>
          <w:p w14:paraId="487BA1D4" w14:textId="656D7565"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lastRenderedPageBreak/>
              <w:t>2.6</w:t>
            </w:r>
          </w:p>
        </w:tc>
        <w:tc>
          <w:tcPr>
            <w:tcW w:w="2139" w:type="dxa"/>
            <w:shd w:val="clear" w:color="auto" w:fill="auto"/>
            <w:vAlign w:val="center"/>
          </w:tcPr>
          <w:p w14:paraId="49FC2E49"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6A88926A" w14:textId="333D92BC" w:rsidR="003773C3" w:rsidRPr="00F37AA4" w:rsidRDefault="003773C3" w:rsidP="003773C3">
            <w:pPr>
              <w:spacing w:line="312" w:lineRule="auto"/>
              <w:contextualSpacing/>
              <w:jc w:val="both"/>
              <w:rPr>
                <w:rFonts w:ascii="Georgia" w:hAnsi="Georgia"/>
                <w:color w:val="000000" w:themeColor="text1"/>
                <w:sz w:val="18"/>
                <w:szCs w:val="18"/>
              </w:rPr>
            </w:pPr>
            <w:r w:rsidRPr="000E552E">
              <w:rPr>
                <w:rFonts w:ascii="Georgia" w:hAnsi="Georgia"/>
                <w:sz w:val="20"/>
                <w:szCs w:val="20"/>
              </w:rPr>
              <w:t xml:space="preserve">Unità di distribuzione della potenza elettrica installata e relativi </w:t>
            </w:r>
            <w:proofErr w:type="spellStart"/>
            <w:r w:rsidRPr="000E552E">
              <w:rPr>
                <w:rFonts w:ascii="Georgia" w:hAnsi="Georgia"/>
                <w:sz w:val="20"/>
                <w:szCs w:val="20"/>
              </w:rPr>
              <w:t>interlock</w:t>
            </w:r>
            <w:proofErr w:type="spellEnd"/>
            <w:r w:rsidRPr="000E552E">
              <w:rPr>
                <w:rFonts w:ascii="Georgia" w:hAnsi="Georgia"/>
                <w:sz w:val="20"/>
                <w:szCs w:val="20"/>
              </w:rPr>
              <w:t>/meccanismi di sicurezza. </w:t>
            </w:r>
          </w:p>
        </w:tc>
        <w:tc>
          <w:tcPr>
            <w:tcW w:w="5662" w:type="dxa"/>
            <w:shd w:val="clear" w:color="auto" w:fill="C5E0B3" w:themeFill="accent6" w:themeFillTint="66"/>
          </w:tcPr>
          <w:p w14:paraId="1C785787" w14:textId="77777777" w:rsidR="003773C3" w:rsidRPr="00F37AA4" w:rsidRDefault="003773C3" w:rsidP="003773C3">
            <w:pPr>
              <w:spacing w:line="312" w:lineRule="auto"/>
              <w:contextualSpacing/>
              <w:jc w:val="both"/>
              <w:rPr>
                <w:rFonts w:ascii="Georgia" w:hAnsi="Georgia"/>
                <w:color w:val="000000" w:themeColor="text1"/>
                <w:sz w:val="18"/>
                <w:szCs w:val="18"/>
              </w:rPr>
            </w:pPr>
          </w:p>
        </w:tc>
      </w:tr>
      <w:tr w:rsidR="003773C3" w:rsidRPr="00F37AA4" w14:paraId="7ECB56A0" w14:textId="1A662DE9" w:rsidTr="003773C3">
        <w:tc>
          <w:tcPr>
            <w:tcW w:w="663" w:type="dxa"/>
            <w:shd w:val="clear" w:color="auto" w:fill="auto"/>
            <w:vAlign w:val="center"/>
          </w:tcPr>
          <w:p w14:paraId="22B2F0C3" w14:textId="5C33177A"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2.7</w:t>
            </w:r>
          </w:p>
        </w:tc>
        <w:tc>
          <w:tcPr>
            <w:tcW w:w="2139" w:type="dxa"/>
            <w:shd w:val="clear" w:color="auto" w:fill="auto"/>
            <w:vAlign w:val="center"/>
          </w:tcPr>
          <w:p w14:paraId="45CB1E44"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1C54DDBD" w14:textId="2F1893B7"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PC e strumentazione necessaria all’uso (generatori, elettronica, controllo) montati su rack e inclusi nella fornitura. </w:t>
            </w:r>
          </w:p>
        </w:tc>
        <w:tc>
          <w:tcPr>
            <w:tcW w:w="5662" w:type="dxa"/>
            <w:shd w:val="clear" w:color="auto" w:fill="C5E0B3" w:themeFill="accent6" w:themeFillTint="66"/>
          </w:tcPr>
          <w:p w14:paraId="5CFBF89E"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2267F3F4" w14:textId="64AC8B42" w:rsidTr="003773C3">
        <w:tc>
          <w:tcPr>
            <w:tcW w:w="663" w:type="dxa"/>
            <w:shd w:val="clear" w:color="auto" w:fill="auto"/>
            <w:vAlign w:val="center"/>
          </w:tcPr>
          <w:p w14:paraId="59C73674" w14:textId="5CE798A3"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2.8</w:t>
            </w:r>
          </w:p>
        </w:tc>
        <w:tc>
          <w:tcPr>
            <w:tcW w:w="2139" w:type="dxa"/>
            <w:shd w:val="clear" w:color="auto" w:fill="auto"/>
            <w:vAlign w:val="center"/>
          </w:tcPr>
          <w:p w14:paraId="4A80E392"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4DA7334D" w14:textId="3BD79828" w:rsidR="003773C3" w:rsidRPr="00F37AA4" w:rsidRDefault="003773C3" w:rsidP="003773C3">
            <w:pPr>
              <w:spacing w:line="312" w:lineRule="auto"/>
              <w:jc w:val="both"/>
              <w:rPr>
                <w:rFonts w:ascii="Georgia" w:hAnsi="Georgia" w:cs="Calibri"/>
                <w:color w:val="000000" w:themeColor="text1"/>
                <w:sz w:val="18"/>
                <w:szCs w:val="18"/>
              </w:rPr>
            </w:pPr>
            <w:r w:rsidRPr="000E552E">
              <w:rPr>
                <w:rFonts w:ascii="Georgia" w:hAnsi="Georgia"/>
                <w:sz w:val="20"/>
                <w:szCs w:val="20"/>
              </w:rPr>
              <w:t>Dimensioni massime: 5 m x 3.5 m, come da figura. </w:t>
            </w:r>
          </w:p>
        </w:tc>
        <w:tc>
          <w:tcPr>
            <w:tcW w:w="5662" w:type="dxa"/>
            <w:shd w:val="clear" w:color="auto" w:fill="C5E0B3" w:themeFill="accent6" w:themeFillTint="66"/>
          </w:tcPr>
          <w:p w14:paraId="4A675B63" w14:textId="77777777" w:rsidR="003773C3" w:rsidRPr="00F37AA4" w:rsidRDefault="003773C3" w:rsidP="003773C3">
            <w:pPr>
              <w:spacing w:line="312" w:lineRule="auto"/>
              <w:jc w:val="both"/>
              <w:rPr>
                <w:rFonts w:ascii="Georgia" w:hAnsi="Georgia" w:cs="Calibri"/>
                <w:color w:val="000000" w:themeColor="text1"/>
                <w:sz w:val="18"/>
                <w:szCs w:val="18"/>
              </w:rPr>
            </w:pPr>
          </w:p>
        </w:tc>
      </w:tr>
      <w:tr w:rsidR="003773C3" w:rsidRPr="00F37AA4" w14:paraId="714B5586" w14:textId="1F97867D" w:rsidTr="003773C3">
        <w:tc>
          <w:tcPr>
            <w:tcW w:w="663" w:type="dxa"/>
            <w:shd w:val="clear" w:color="auto" w:fill="auto"/>
            <w:vAlign w:val="center"/>
          </w:tcPr>
          <w:p w14:paraId="0906AF76" w14:textId="58F5026F"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2.9</w:t>
            </w:r>
          </w:p>
        </w:tc>
        <w:tc>
          <w:tcPr>
            <w:tcW w:w="2139" w:type="dxa"/>
            <w:shd w:val="clear" w:color="auto" w:fill="auto"/>
            <w:vAlign w:val="center"/>
          </w:tcPr>
          <w:p w14:paraId="6085F0D8"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0D758A67" w14:textId="4A6B363D"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Tempi di approvazione tecnica dei disegni non superiori a 3 mesi dalla data di stipula del contratto.   </w:t>
            </w:r>
          </w:p>
        </w:tc>
        <w:tc>
          <w:tcPr>
            <w:tcW w:w="5662" w:type="dxa"/>
            <w:shd w:val="clear" w:color="auto" w:fill="C5E0B3" w:themeFill="accent6" w:themeFillTint="66"/>
          </w:tcPr>
          <w:p w14:paraId="130F2AC0"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2E1D5472" w14:textId="5949198B" w:rsidTr="003773C3">
        <w:tc>
          <w:tcPr>
            <w:tcW w:w="663" w:type="dxa"/>
            <w:shd w:val="clear" w:color="auto" w:fill="auto"/>
            <w:vAlign w:val="center"/>
          </w:tcPr>
          <w:p w14:paraId="721CFA26" w14:textId="0E0C9ACE"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2.10</w:t>
            </w:r>
          </w:p>
        </w:tc>
        <w:tc>
          <w:tcPr>
            <w:tcW w:w="2139" w:type="dxa"/>
            <w:shd w:val="clear" w:color="auto" w:fill="auto"/>
            <w:vAlign w:val="center"/>
          </w:tcPr>
          <w:p w14:paraId="5CB58967"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3B65092A" w14:textId="149B7FBE" w:rsidR="003773C3" w:rsidRPr="00F37AA4" w:rsidRDefault="003773C3" w:rsidP="003773C3">
            <w:pPr>
              <w:spacing w:line="312" w:lineRule="auto"/>
              <w:contextualSpacing/>
              <w:jc w:val="both"/>
              <w:rPr>
                <w:rFonts w:ascii="Georgia" w:hAnsi="Georgia" w:cs="Calibri"/>
                <w:color w:val="000000" w:themeColor="text1"/>
                <w:sz w:val="18"/>
                <w:szCs w:val="18"/>
              </w:rPr>
            </w:pPr>
            <w:r w:rsidRPr="000E552E">
              <w:rPr>
                <w:rFonts w:ascii="Georgia" w:hAnsi="Georgia"/>
                <w:sz w:val="20"/>
                <w:szCs w:val="20"/>
              </w:rPr>
              <w:t>Tempi di consegna non superiori a 12 mesi dalla data di approvazione tecnica dei disegni.</w:t>
            </w:r>
          </w:p>
        </w:tc>
        <w:tc>
          <w:tcPr>
            <w:tcW w:w="5662" w:type="dxa"/>
            <w:shd w:val="clear" w:color="auto" w:fill="C5E0B3" w:themeFill="accent6" w:themeFillTint="66"/>
          </w:tcPr>
          <w:p w14:paraId="6465DC49" w14:textId="77777777" w:rsidR="003773C3" w:rsidRPr="00F37AA4" w:rsidRDefault="003773C3" w:rsidP="003773C3">
            <w:pPr>
              <w:spacing w:line="312" w:lineRule="auto"/>
              <w:contextualSpacing/>
              <w:jc w:val="both"/>
              <w:rPr>
                <w:rFonts w:ascii="Georgia" w:hAnsi="Georgia" w:cs="Calibri"/>
                <w:color w:val="000000" w:themeColor="text1"/>
                <w:sz w:val="18"/>
                <w:szCs w:val="18"/>
              </w:rPr>
            </w:pPr>
          </w:p>
        </w:tc>
      </w:tr>
      <w:tr w:rsidR="003773C3" w:rsidRPr="00F37AA4" w14:paraId="4814DA78" w14:textId="1EEB8FCE" w:rsidTr="003773C3">
        <w:tc>
          <w:tcPr>
            <w:tcW w:w="663" w:type="dxa"/>
            <w:shd w:val="clear" w:color="auto" w:fill="auto"/>
            <w:vAlign w:val="center"/>
          </w:tcPr>
          <w:p w14:paraId="363D5821" w14:textId="2C806AA0"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2.11</w:t>
            </w:r>
          </w:p>
        </w:tc>
        <w:tc>
          <w:tcPr>
            <w:tcW w:w="2139" w:type="dxa"/>
            <w:shd w:val="clear" w:color="auto" w:fill="auto"/>
            <w:vAlign w:val="center"/>
          </w:tcPr>
          <w:p w14:paraId="6A6AC519"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1D184B7E" w14:textId="5587445B"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Trasporto, installazione, collaudo e successiva formazione (</w:t>
            </w:r>
            <w:r w:rsidRPr="000E552E">
              <w:rPr>
                <w:rFonts w:ascii="Georgia" w:hAnsi="Georgia"/>
                <w:i/>
                <w:iCs/>
                <w:sz w:val="20"/>
                <w:szCs w:val="20"/>
              </w:rPr>
              <w:t>training</w:t>
            </w:r>
            <w:r w:rsidRPr="000E552E">
              <w:rPr>
                <w:rFonts w:ascii="Georgia" w:hAnsi="Georgia"/>
                <w:sz w:val="20"/>
                <w:szCs w:val="20"/>
              </w:rPr>
              <w:t xml:space="preserve"> di almeno 3 giorni), da effettuarsi presso lo spazio di installazione previsto da </w:t>
            </w:r>
            <w:proofErr w:type="spellStart"/>
            <w:r w:rsidRPr="000E552E">
              <w:rPr>
                <w:rFonts w:ascii="Georgia" w:hAnsi="Georgia"/>
                <w:sz w:val="20"/>
                <w:szCs w:val="20"/>
              </w:rPr>
              <w:t>PoliFAB</w:t>
            </w:r>
            <w:proofErr w:type="spellEnd"/>
            <w:r w:rsidRPr="000E552E">
              <w:rPr>
                <w:rFonts w:ascii="Georgia" w:hAnsi="Georgia"/>
                <w:sz w:val="20"/>
                <w:szCs w:val="20"/>
              </w:rPr>
              <w:t>.</w:t>
            </w:r>
          </w:p>
        </w:tc>
        <w:tc>
          <w:tcPr>
            <w:tcW w:w="5662" w:type="dxa"/>
            <w:shd w:val="clear" w:color="auto" w:fill="C5E0B3" w:themeFill="accent6" w:themeFillTint="66"/>
          </w:tcPr>
          <w:p w14:paraId="4DF887C9"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28E12A94" w14:textId="11F4ACDB" w:rsidTr="003773C3">
        <w:tc>
          <w:tcPr>
            <w:tcW w:w="663" w:type="dxa"/>
            <w:shd w:val="clear" w:color="auto" w:fill="auto"/>
            <w:vAlign w:val="center"/>
          </w:tcPr>
          <w:p w14:paraId="630E0230" w14:textId="415634CB" w:rsidR="003773C3" w:rsidRPr="00F37AA4" w:rsidRDefault="003773C3" w:rsidP="003773C3">
            <w:pPr>
              <w:spacing w:line="312" w:lineRule="auto"/>
              <w:jc w:val="center"/>
              <w:rPr>
                <w:rFonts w:ascii="Georgia" w:hAnsi="Georgia"/>
                <w:color w:val="000000" w:themeColor="text1"/>
                <w:sz w:val="18"/>
                <w:szCs w:val="18"/>
              </w:rPr>
            </w:pPr>
            <w:r w:rsidRPr="000E552E">
              <w:rPr>
                <w:rFonts w:ascii="Georgia" w:hAnsi="Georgia"/>
                <w:sz w:val="20"/>
                <w:szCs w:val="20"/>
              </w:rPr>
              <w:t>2.12</w:t>
            </w:r>
          </w:p>
        </w:tc>
        <w:tc>
          <w:tcPr>
            <w:tcW w:w="2139" w:type="dxa"/>
            <w:shd w:val="clear" w:color="auto" w:fill="auto"/>
            <w:vAlign w:val="center"/>
          </w:tcPr>
          <w:p w14:paraId="2B76C80D" w14:textId="77777777" w:rsidR="003773C3" w:rsidRPr="00F37AA4" w:rsidRDefault="003773C3" w:rsidP="003773C3">
            <w:pPr>
              <w:spacing w:line="312" w:lineRule="auto"/>
              <w:jc w:val="both"/>
              <w:rPr>
                <w:rFonts w:ascii="Georgia" w:hAnsi="Georgia"/>
                <w:color w:val="000000" w:themeColor="text1"/>
                <w:sz w:val="18"/>
                <w:szCs w:val="18"/>
              </w:rPr>
            </w:pPr>
          </w:p>
        </w:tc>
        <w:tc>
          <w:tcPr>
            <w:tcW w:w="5848" w:type="dxa"/>
            <w:shd w:val="clear" w:color="auto" w:fill="auto"/>
            <w:vAlign w:val="center"/>
          </w:tcPr>
          <w:p w14:paraId="06E561AF" w14:textId="23343281" w:rsidR="003773C3" w:rsidRPr="00F37AA4" w:rsidRDefault="003773C3" w:rsidP="003773C3">
            <w:pPr>
              <w:spacing w:line="312" w:lineRule="auto"/>
              <w:contextualSpacing/>
              <w:jc w:val="both"/>
              <w:rPr>
                <w:rFonts w:ascii="Georgia" w:hAnsi="Georgia" w:cs="Calibri"/>
                <w:color w:val="000000" w:themeColor="text1"/>
                <w:sz w:val="18"/>
                <w:szCs w:val="18"/>
              </w:rPr>
            </w:pPr>
            <w:r w:rsidRPr="000E552E">
              <w:rPr>
                <w:rFonts w:ascii="Georgia" w:hAnsi="Georgia"/>
                <w:sz w:val="20"/>
                <w:szCs w:val="20"/>
              </w:rPr>
              <w:t>Garanzia per tutti i componenti dell’apparecchiatura di almeno 24 mesi, decorrenti dalla data di collaudo del sistema.</w:t>
            </w:r>
          </w:p>
        </w:tc>
        <w:tc>
          <w:tcPr>
            <w:tcW w:w="5662" w:type="dxa"/>
            <w:shd w:val="clear" w:color="auto" w:fill="C5E0B3" w:themeFill="accent6" w:themeFillTint="66"/>
          </w:tcPr>
          <w:p w14:paraId="7298182F" w14:textId="77777777" w:rsidR="003773C3" w:rsidRPr="00F37AA4" w:rsidRDefault="003773C3" w:rsidP="003773C3">
            <w:pPr>
              <w:spacing w:line="312" w:lineRule="auto"/>
              <w:contextualSpacing/>
              <w:jc w:val="both"/>
              <w:rPr>
                <w:rFonts w:ascii="Georgia" w:hAnsi="Georgia" w:cs="Calibri"/>
                <w:color w:val="000000" w:themeColor="text1"/>
                <w:sz w:val="18"/>
                <w:szCs w:val="18"/>
              </w:rPr>
            </w:pPr>
          </w:p>
        </w:tc>
      </w:tr>
      <w:tr w:rsidR="003773C3" w:rsidRPr="00F37AA4" w14:paraId="4698C1E5" w14:textId="157EF74E" w:rsidTr="003773C3">
        <w:tc>
          <w:tcPr>
            <w:tcW w:w="663" w:type="dxa"/>
            <w:shd w:val="clear" w:color="auto" w:fill="auto"/>
            <w:vAlign w:val="center"/>
          </w:tcPr>
          <w:p w14:paraId="612B257D" w14:textId="248241C7"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2.13</w:t>
            </w:r>
          </w:p>
        </w:tc>
        <w:tc>
          <w:tcPr>
            <w:tcW w:w="2139" w:type="dxa"/>
            <w:shd w:val="clear" w:color="auto" w:fill="auto"/>
            <w:vAlign w:val="center"/>
          </w:tcPr>
          <w:p w14:paraId="4F4A0F51"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673A6745" w14:textId="34222AA3" w:rsidR="003773C3" w:rsidRPr="00F37AA4" w:rsidRDefault="003773C3" w:rsidP="003773C3">
            <w:pPr>
              <w:spacing w:line="312" w:lineRule="auto"/>
              <w:contextualSpacing/>
              <w:jc w:val="both"/>
              <w:rPr>
                <w:rFonts w:ascii="Georgia" w:hAnsi="Georgia" w:cs="Calibri"/>
                <w:color w:val="000000" w:themeColor="text1"/>
                <w:sz w:val="18"/>
                <w:szCs w:val="18"/>
              </w:rPr>
            </w:pPr>
            <w:r w:rsidRPr="000E552E">
              <w:rPr>
                <w:rFonts w:ascii="Georgia" w:hAnsi="Georgia"/>
                <w:sz w:val="20"/>
                <w:szCs w:val="20"/>
              </w:rPr>
              <w:t>Alimentazione elettrica 230</w:t>
            </w:r>
            <w:r w:rsidRPr="000E552E">
              <w:rPr>
                <w:sz w:val="20"/>
                <w:szCs w:val="20"/>
              </w:rPr>
              <w:t> </w:t>
            </w:r>
            <w:r w:rsidRPr="000E552E">
              <w:rPr>
                <w:rFonts w:ascii="Georgia" w:hAnsi="Georgia"/>
                <w:sz w:val="20"/>
                <w:szCs w:val="20"/>
              </w:rPr>
              <w:t xml:space="preserve">V.  </w:t>
            </w:r>
          </w:p>
        </w:tc>
        <w:tc>
          <w:tcPr>
            <w:tcW w:w="5662" w:type="dxa"/>
            <w:shd w:val="clear" w:color="auto" w:fill="C5E0B3" w:themeFill="accent6" w:themeFillTint="66"/>
          </w:tcPr>
          <w:p w14:paraId="42E224F5" w14:textId="77777777" w:rsidR="003773C3" w:rsidRPr="00F37AA4" w:rsidRDefault="003773C3" w:rsidP="003773C3">
            <w:pPr>
              <w:spacing w:line="312" w:lineRule="auto"/>
              <w:contextualSpacing/>
              <w:jc w:val="both"/>
              <w:rPr>
                <w:rFonts w:ascii="Georgia" w:hAnsi="Georgia" w:cs="Calibri"/>
                <w:color w:val="000000" w:themeColor="text1"/>
                <w:sz w:val="18"/>
                <w:szCs w:val="18"/>
              </w:rPr>
            </w:pPr>
          </w:p>
        </w:tc>
      </w:tr>
      <w:tr w:rsidR="003773C3" w:rsidRPr="00F37AA4" w14:paraId="7B30772E" w14:textId="008C065E" w:rsidTr="003773C3">
        <w:tc>
          <w:tcPr>
            <w:tcW w:w="663" w:type="dxa"/>
            <w:shd w:val="clear" w:color="auto" w:fill="auto"/>
            <w:vAlign w:val="center"/>
          </w:tcPr>
          <w:p w14:paraId="6D534362" w14:textId="1DCA83A9"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3</w:t>
            </w:r>
          </w:p>
        </w:tc>
        <w:tc>
          <w:tcPr>
            <w:tcW w:w="2139" w:type="dxa"/>
            <w:shd w:val="clear" w:color="auto" w:fill="auto"/>
            <w:vAlign w:val="center"/>
          </w:tcPr>
          <w:p w14:paraId="2E4CF499" w14:textId="7D29B911"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Camera di introduzione</w:t>
            </w:r>
          </w:p>
        </w:tc>
        <w:tc>
          <w:tcPr>
            <w:tcW w:w="5848" w:type="dxa"/>
            <w:shd w:val="clear" w:color="auto" w:fill="auto"/>
            <w:vAlign w:val="center"/>
          </w:tcPr>
          <w:p w14:paraId="59505DEF" w14:textId="44ADB6BD"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 xml:space="preserve">Camera per il caricamento ed estrazione rapidi dei substrati/campioni da 2 pollici e </w:t>
            </w:r>
            <w:r w:rsidRPr="000E552E">
              <w:rPr>
                <w:rFonts w:ascii="Georgia" w:hAnsi="Georgia"/>
                <w:i/>
                <w:iCs/>
                <w:sz w:val="20"/>
                <w:szCs w:val="20"/>
              </w:rPr>
              <w:t xml:space="preserve">flag-style sample </w:t>
            </w:r>
            <w:proofErr w:type="spellStart"/>
            <w:r w:rsidRPr="000E552E">
              <w:rPr>
                <w:rFonts w:ascii="Georgia" w:hAnsi="Georgia"/>
                <w:i/>
                <w:iCs/>
                <w:sz w:val="20"/>
                <w:szCs w:val="20"/>
              </w:rPr>
              <w:t>plates</w:t>
            </w:r>
            <w:proofErr w:type="spellEnd"/>
            <w:r w:rsidRPr="000E552E">
              <w:rPr>
                <w:rFonts w:ascii="Georgia" w:hAnsi="Georgia"/>
                <w:sz w:val="20"/>
                <w:szCs w:val="20"/>
              </w:rPr>
              <w:t xml:space="preserve">, tramite uno sportello manuale con guarnizione in </w:t>
            </w:r>
            <w:proofErr w:type="spellStart"/>
            <w:r w:rsidRPr="000E552E">
              <w:rPr>
                <w:rFonts w:ascii="Georgia" w:hAnsi="Georgia"/>
                <w:sz w:val="20"/>
                <w:szCs w:val="20"/>
              </w:rPr>
              <w:t>viton</w:t>
            </w:r>
            <w:proofErr w:type="spellEnd"/>
            <w:r w:rsidRPr="000E552E">
              <w:rPr>
                <w:rFonts w:ascii="Georgia" w:hAnsi="Georgia"/>
                <w:sz w:val="20"/>
                <w:szCs w:val="20"/>
              </w:rPr>
              <w:t xml:space="preserve"> (all’occorrenza sostituibile con guarnizione di rame nei casi in cui sia richiesta una cottura della camera).</w:t>
            </w:r>
          </w:p>
        </w:tc>
        <w:tc>
          <w:tcPr>
            <w:tcW w:w="5662" w:type="dxa"/>
            <w:shd w:val="clear" w:color="auto" w:fill="C5E0B3" w:themeFill="accent6" w:themeFillTint="66"/>
          </w:tcPr>
          <w:p w14:paraId="16DD02A4"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117A16B9" w14:textId="695E5BA4" w:rsidTr="003773C3">
        <w:trPr>
          <w:trHeight w:val="58"/>
        </w:trPr>
        <w:tc>
          <w:tcPr>
            <w:tcW w:w="663" w:type="dxa"/>
            <w:shd w:val="clear" w:color="auto" w:fill="auto"/>
            <w:vAlign w:val="center"/>
          </w:tcPr>
          <w:p w14:paraId="0D592C5B" w14:textId="57484A59" w:rsidR="003773C3" w:rsidRPr="00F37AA4" w:rsidRDefault="003773C3" w:rsidP="003773C3">
            <w:pPr>
              <w:spacing w:line="312" w:lineRule="auto"/>
              <w:jc w:val="center"/>
              <w:rPr>
                <w:rFonts w:ascii="Georgia" w:hAnsi="Georgia"/>
                <w:color w:val="000000" w:themeColor="text1"/>
                <w:sz w:val="18"/>
                <w:szCs w:val="18"/>
              </w:rPr>
            </w:pPr>
            <w:r w:rsidRPr="000E552E">
              <w:rPr>
                <w:rFonts w:ascii="Georgia" w:hAnsi="Georgia"/>
                <w:sz w:val="20"/>
                <w:szCs w:val="20"/>
              </w:rPr>
              <w:t>3.1</w:t>
            </w:r>
          </w:p>
        </w:tc>
        <w:tc>
          <w:tcPr>
            <w:tcW w:w="2139" w:type="dxa"/>
            <w:shd w:val="clear" w:color="auto" w:fill="auto"/>
            <w:vAlign w:val="center"/>
          </w:tcPr>
          <w:p w14:paraId="3107504A" w14:textId="77777777" w:rsidR="003773C3" w:rsidRPr="00F37AA4" w:rsidRDefault="003773C3" w:rsidP="003773C3">
            <w:pPr>
              <w:spacing w:line="312" w:lineRule="auto"/>
              <w:jc w:val="both"/>
              <w:rPr>
                <w:rFonts w:ascii="Georgia" w:hAnsi="Georgia"/>
                <w:color w:val="000000" w:themeColor="text1"/>
                <w:sz w:val="18"/>
                <w:szCs w:val="18"/>
              </w:rPr>
            </w:pPr>
          </w:p>
        </w:tc>
        <w:tc>
          <w:tcPr>
            <w:tcW w:w="5848" w:type="dxa"/>
            <w:shd w:val="clear" w:color="auto" w:fill="auto"/>
          </w:tcPr>
          <w:p w14:paraId="009FE753" w14:textId="0B59226F" w:rsidR="003773C3" w:rsidRPr="00F37AA4" w:rsidRDefault="003773C3" w:rsidP="003773C3">
            <w:pPr>
              <w:spacing w:line="312" w:lineRule="auto"/>
              <w:jc w:val="both"/>
              <w:rPr>
                <w:rFonts w:ascii="Georgia" w:hAnsi="Georgia"/>
                <w:sz w:val="18"/>
                <w:szCs w:val="18"/>
              </w:rPr>
            </w:pPr>
            <w:r w:rsidRPr="000E552E">
              <w:rPr>
                <w:rFonts w:ascii="Georgia" w:hAnsi="Georgia"/>
                <w:sz w:val="20"/>
                <w:szCs w:val="20"/>
              </w:rPr>
              <w:t>Sistema di pompaggio che permetta di raggiungere una pressione inferiore o uguale a 5*10</w:t>
            </w:r>
            <w:r w:rsidRPr="000E552E">
              <w:rPr>
                <w:rFonts w:ascii="Georgia" w:hAnsi="Georgia"/>
                <w:sz w:val="20"/>
                <w:szCs w:val="20"/>
                <w:vertAlign w:val="superscript"/>
              </w:rPr>
              <w:t>-8</w:t>
            </w:r>
            <w:r w:rsidRPr="000E552E">
              <w:rPr>
                <w:rFonts w:ascii="Georgia" w:hAnsi="Georgia"/>
                <w:sz w:val="20"/>
                <w:szCs w:val="20"/>
              </w:rPr>
              <w:t xml:space="preserve"> mbar in un tempo non superiore a 30 min dopo l’apertura ed esposizione a pressione atmosferica, e una pressione non superiore a 5*10</w:t>
            </w:r>
            <w:r w:rsidRPr="000E552E">
              <w:rPr>
                <w:rFonts w:ascii="Georgia" w:hAnsi="Georgia"/>
                <w:sz w:val="20"/>
                <w:szCs w:val="20"/>
                <w:vertAlign w:val="superscript"/>
              </w:rPr>
              <w:t>-9</w:t>
            </w:r>
            <w:r w:rsidRPr="000E552E">
              <w:rPr>
                <w:rFonts w:ascii="Georgia" w:hAnsi="Georgia"/>
                <w:sz w:val="20"/>
                <w:szCs w:val="20"/>
              </w:rPr>
              <w:t xml:space="preserve"> mbar dopo una notte di pompaggio (usando uno sportello con guarnizione in </w:t>
            </w:r>
            <w:proofErr w:type="spellStart"/>
            <w:r w:rsidRPr="000E552E">
              <w:rPr>
                <w:rFonts w:ascii="Georgia" w:hAnsi="Georgia"/>
                <w:sz w:val="20"/>
                <w:szCs w:val="20"/>
              </w:rPr>
              <w:t>viton</w:t>
            </w:r>
            <w:proofErr w:type="spellEnd"/>
            <w:r w:rsidRPr="000E552E">
              <w:rPr>
                <w:rFonts w:ascii="Georgia" w:hAnsi="Georgia"/>
                <w:sz w:val="20"/>
                <w:szCs w:val="20"/>
              </w:rPr>
              <w:t xml:space="preserve">). </w:t>
            </w:r>
          </w:p>
        </w:tc>
        <w:tc>
          <w:tcPr>
            <w:tcW w:w="5662" w:type="dxa"/>
            <w:shd w:val="clear" w:color="auto" w:fill="C5E0B3" w:themeFill="accent6" w:themeFillTint="66"/>
          </w:tcPr>
          <w:p w14:paraId="63EE91D8" w14:textId="77777777" w:rsidR="003773C3" w:rsidRPr="00F37AA4" w:rsidRDefault="003773C3" w:rsidP="003773C3">
            <w:pPr>
              <w:spacing w:line="312" w:lineRule="auto"/>
              <w:jc w:val="both"/>
              <w:rPr>
                <w:rFonts w:ascii="Georgia" w:hAnsi="Georgia"/>
                <w:sz w:val="18"/>
                <w:szCs w:val="18"/>
              </w:rPr>
            </w:pPr>
          </w:p>
        </w:tc>
      </w:tr>
      <w:tr w:rsidR="003773C3" w:rsidRPr="00F37AA4" w14:paraId="2890612C" w14:textId="5A7BDBAE" w:rsidTr="003773C3">
        <w:trPr>
          <w:trHeight w:val="58"/>
        </w:trPr>
        <w:tc>
          <w:tcPr>
            <w:tcW w:w="663" w:type="dxa"/>
            <w:shd w:val="clear" w:color="auto" w:fill="auto"/>
            <w:vAlign w:val="center"/>
          </w:tcPr>
          <w:p w14:paraId="13C67A32" w14:textId="758AB797" w:rsidR="003773C3" w:rsidRPr="00F37AA4" w:rsidRDefault="003773C3" w:rsidP="003773C3">
            <w:pPr>
              <w:spacing w:line="312" w:lineRule="auto"/>
              <w:jc w:val="center"/>
              <w:rPr>
                <w:rFonts w:ascii="Georgia" w:hAnsi="Georgia"/>
                <w:color w:val="000000" w:themeColor="text1"/>
                <w:sz w:val="18"/>
                <w:szCs w:val="18"/>
              </w:rPr>
            </w:pPr>
            <w:r w:rsidRPr="000E552E">
              <w:rPr>
                <w:rFonts w:ascii="Georgia" w:hAnsi="Georgia"/>
                <w:sz w:val="20"/>
                <w:szCs w:val="20"/>
              </w:rPr>
              <w:t>3.2</w:t>
            </w:r>
          </w:p>
        </w:tc>
        <w:tc>
          <w:tcPr>
            <w:tcW w:w="2139" w:type="dxa"/>
            <w:shd w:val="clear" w:color="auto" w:fill="auto"/>
            <w:vAlign w:val="center"/>
          </w:tcPr>
          <w:p w14:paraId="404A9DFA" w14:textId="77777777" w:rsidR="003773C3" w:rsidRPr="00F37AA4" w:rsidRDefault="003773C3" w:rsidP="003773C3">
            <w:pPr>
              <w:spacing w:line="312" w:lineRule="auto"/>
              <w:jc w:val="both"/>
              <w:rPr>
                <w:rFonts w:ascii="Georgia" w:hAnsi="Georgia"/>
                <w:color w:val="000000" w:themeColor="text1"/>
                <w:sz w:val="18"/>
                <w:szCs w:val="18"/>
              </w:rPr>
            </w:pPr>
          </w:p>
        </w:tc>
        <w:tc>
          <w:tcPr>
            <w:tcW w:w="5848" w:type="dxa"/>
            <w:shd w:val="clear" w:color="auto" w:fill="auto"/>
            <w:vAlign w:val="center"/>
          </w:tcPr>
          <w:p w14:paraId="099B5ECC" w14:textId="65B20FB1" w:rsidR="003773C3" w:rsidRPr="00F37AA4" w:rsidRDefault="003773C3" w:rsidP="003773C3">
            <w:pPr>
              <w:spacing w:line="312" w:lineRule="auto"/>
              <w:jc w:val="both"/>
              <w:rPr>
                <w:rFonts w:ascii="Georgia" w:hAnsi="Georgia"/>
                <w:sz w:val="18"/>
                <w:szCs w:val="18"/>
              </w:rPr>
            </w:pPr>
            <w:proofErr w:type="spellStart"/>
            <w:r w:rsidRPr="000E552E">
              <w:rPr>
                <w:rFonts w:ascii="Georgia" w:hAnsi="Georgia"/>
                <w:sz w:val="20"/>
                <w:szCs w:val="20"/>
              </w:rPr>
              <w:t>Trasferitore</w:t>
            </w:r>
            <w:proofErr w:type="spellEnd"/>
            <w:r w:rsidRPr="000E552E">
              <w:rPr>
                <w:rFonts w:ascii="Georgia" w:hAnsi="Georgia"/>
                <w:sz w:val="20"/>
                <w:szCs w:val="20"/>
              </w:rPr>
              <w:t xml:space="preserve"> lineare magnetico per caricamento di un singolo porta-campioni da 2 pollici sul manipolatore/sistema di scambio nella camera di interfaccia. La camera di introduzione non deve essere connessa direttamente alla camera di deposizione onde </w:t>
            </w:r>
            <w:r w:rsidRPr="000E552E">
              <w:rPr>
                <w:rFonts w:ascii="Georgia" w:hAnsi="Georgia"/>
                <w:sz w:val="20"/>
                <w:szCs w:val="20"/>
              </w:rPr>
              <w:lastRenderedPageBreak/>
              <w:t>preservare l’ultra-alto vuoto in quest’ultima durante ogni operazione.  </w:t>
            </w:r>
          </w:p>
        </w:tc>
        <w:tc>
          <w:tcPr>
            <w:tcW w:w="5662" w:type="dxa"/>
            <w:shd w:val="clear" w:color="auto" w:fill="C5E0B3" w:themeFill="accent6" w:themeFillTint="66"/>
          </w:tcPr>
          <w:p w14:paraId="5CA78ABC" w14:textId="77777777" w:rsidR="003773C3" w:rsidRPr="00F37AA4" w:rsidRDefault="003773C3" w:rsidP="003773C3">
            <w:pPr>
              <w:spacing w:line="312" w:lineRule="auto"/>
              <w:jc w:val="both"/>
              <w:rPr>
                <w:rFonts w:ascii="Georgia" w:hAnsi="Georgia"/>
                <w:sz w:val="18"/>
                <w:szCs w:val="18"/>
              </w:rPr>
            </w:pPr>
          </w:p>
        </w:tc>
      </w:tr>
      <w:tr w:rsidR="003773C3" w:rsidRPr="00F37AA4" w14:paraId="0DF08DDF" w14:textId="5F813798" w:rsidTr="003773C3">
        <w:trPr>
          <w:trHeight w:val="58"/>
        </w:trPr>
        <w:tc>
          <w:tcPr>
            <w:tcW w:w="663" w:type="dxa"/>
            <w:shd w:val="clear" w:color="auto" w:fill="auto"/>
            <w:vAlign w:val="center"/>
          </w:tcPr>
          <w:p w14:paraId="45EC9D24" w14:textId="7B10F29B" w:rsidR="003773C3" w:rsidRPr="00F37AA4" w:rsidRDefault="003773C3" w:rsidP="003773C3">
            <w:pPr>
              <w:widowControl w:val="0"/>
              <w:spacing w:line="312" w:lineRule="auto"/>
              <w:jc w:val="center"/>
              <w:rPr>
                <w:rFonts w:ascii="Georgia" w:hAnsi="Georgia"/>
                <w:b/>
                <w:color w:val="000000" w:themeColor="text1"/>
                <w:sz w:val="18"/>
                <w:szCs w:val="18"/>
              </w:rPr>
            </w:pPr>
            <w:r w:rsidRPr="000E552E">
              <w:rPr>
                <w:rFonts w:ascii="Georgia" w:hAnsi="Georgia"/>
                <w:sz w:val="20"/>
                <w:szCs w:val="20"/>
              </w:rPr>
              <w:t>3.3</w:t>
            </w:r>
          </w:p>
        </w:tc>
        <w:tc>
          <w:tcPr>
            <w:tcW w:w="2139" w:type="dxa"/>
            <w:shd w:val="clear" w:color="auto" w:fill="auto"/>
            <w:vAlign w:val="center"/>
          </w:tcPr>
          <w:p w14:paraId="215544D9" w14:textId="37B763EE" w:rsidR="003773C3" w:rsidRPr="00F37AA4" w:rsidRDefault="003773C3" w:rsidP="003773C3">
            <w:pPr>
              <w:widowControl w:val="0"/>
              <w:spacing w:line="312" w:lineRule="auto"/>
              <w:jc w:val="both"/>
              <w:rPr>
                <w:rFonts w:ascii="Georgia" w:hAnsi="Georgia"/>
                <w:b/>
                <w:bCs/>
                <w:color w:val="000000" w:themeColor="text1"/>
                <w:sz w:val="18"/>
                <w:szCs w:val="18"/>
              </w:rPr>
            </w:pPr>
          </w:p>
        </w:tc>
        <w:tc>
          <w:tcPr>
            <w:tcW w:w="5848" w:type="dxa"/>
            <w:shd w:val="clear" w:color="auto" w:fill="auto"/>
            <w:vAlign w:val="center"/>
          </w:tcPr>
          <w:p w14:paraId="5F3EF958" w14:textId="5438276F" w:rsidR="003773C3" w:rsidRPr="00F37AA4" w:rsidRDefault="003773C3" w:rsidP="003773C3">
            <w:pPr>
              <w:widowControl w:val="0"/>
              <w:spacing w:line="312" w:lineRule="auto"/>
              <w:jc w:val="both"/>
              <w:rPr>
                <w:rFonts w:ascii="Georgia" w:hAnsi="Georgia"/>
                <w:b/>
                <w:color w:val="000000" w:themeColor="text1"/>
                <w:sz w:val="18"/>
                <w:szCs w:val="18"/>
              </w:rPr>
            </w:pPr>
            <w:r w:rsidRPr="000E552E">
              <w:rPr>
                <w:rFonts w:ascii="Georgia" w:hAnsi="Georgia"/>
                <w:sz w:val="20"/>
                <w:szCs w:val="20"/>
              </w:rPr>
              <w:t>Linea per la ventilazione rapida della camera di introduzione in atmosfera di azoto.</w:t>
            </w:r>
          </w:p>
        </w:tc>
        <w:tc>
          <w:tcPr>
            <w:tcW w:w="5662" w:type="dxa"/>
            <w:shd w:val="clear" w:color="auto" w:fill="C5E0B3" w:themeFill="accent6" w:themeFillTint="66"/>
          </w:tcPr>
          <w:p w14:paraId="7B3EB4A2" w14:textId="77777777" w:rsidR="003773C3" w:rsidRPr="00F37AA4" w:rsidRDefault="003773C3" w:rsidP="003773C3">
            <w:pPr>
              <w:widowControl w:val="0"/>
              <w:spacing w:line="312" w:lineRule="auto"/>
              <w:jc w:val="both"/>
              <w:rPr>
                <w:rFonts w:ascii="Georgia" w:hAnsi="Georgia"/>
                <w:b/>
                <w:color w:val="000000" w:themeColor="text1"/>
                <w:sz w:val="18"/>
                <w:szCs w:val="18"/>
              </w:rPr>
            </w:pPr>
          </w:p>
        </w:tc>
      </w:tr>
      <w:tr w:rsidR="003773C3" w:rsidRPr="00F37AA4" w14:paraId="225A37DD" w14:textId="367B8225" w:rsidTr="003773C3">
        <w:trPr>
          <w:trHeight w:val="58"/>
        </w:trPr>
        <w:tc>
          <w:tcPr>
            <w:tcW w:w="663" w:type="dxa"/>
            <w:shd w:val="clear" w:color="auto" w:fill="auto"/>
            <w:vAlign w:val="center"/>
          </w:tcPr>
          <w:p w14:paraId="607F62E0" w14:textId="094DA25F"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3.4</w:t>
            </w:r>
          </w:p>
        </w:tc>
        <w:tc>
          <w:tcPr>
            <w:tcW w:w="2139" w:type="dxa"/>
            <w:shd w:val="clear" w:color="auto" w:fill="auto"/>
            <w:vAlign w:val="center"/>
          </w:tcPr>
          <w:p w14:paraId="1201146D"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4E796666" w14:textId="025AD036"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Sistema rimovibile e controllabile automaticamente per la cottura (</w:t>
            </w:r>
            <w:proofErr w:type="spellStart"/>
            <w:r w:rsidRPr="000E552E">
              <w:rPr>
                <w:rFonts w:ascii="Georgia" w:hAnsi="Georgia"/>
                <w:i/>
                <w:iCs/>
                <w:sz w:val="20"/>
                <w:szCs w:val="20"/>
              </w:rPr>
              <w:t>bake</w:t>
            </w:r>
            <w:proofErr w:type="spellEnd"/>
            <w:r w:rsidRPr="000E552E">
              <w:rPr>
                <w:rFonts w:ascii="Georgia" w:hAnsi="Georgia"/>
                <w:i/>
                <w:iCs/>
                <w:sz w:val="20"/>
                <w:szCs w:val="20"/>
              </w:rPr>
              <w:t>-out</w:t>
            </w:r>
            <w:r w:rsidRPr="000E552E">
              <w:rPr>
                <w:rFonts w:ascii="Georgia" w:hAnsi="Georgia"/>
                <w:sz w:val="20"/>
                <w:szCs w:val="20"/>
              </w:rPr>
              <w:t>) a temperatura non inferiore a 120°C.</w:t>
            </w:r>
          </w:p>
        </w:tc>
        <w:tc>
          <w:tcPr>
            <w:tcW w:w="5662" w:type="dxa"/>
            <w:shd w:val="clear" w:color="auto" w:fill="C5E0B3" w:themeFill="accent6" w:themeFillTint="66"/>
          </w:tcPr>
          <w:p w14:paraId="3B3C84C2"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653659B6" w14:textId="739DB039" w:rsidTr="003773C3">
        <w:tc>
          <w:tcPr>
            <w:tcW w:w="663" w:type="dxa"/>
            <w:shd w:val="clear" w:color="auto" w:fill="auto"/>
            <w:vAlign w:val="center"/>
          </w:tcPr>
          <w:p w14:paraId="7A1DE6D5" w14:textId="70F255D8" w:rsidR="003773C3" w:rsidRPr="00F37AA4" w:rsidRDefault="003773C3" w:rsidP="003773C3">
            <w:pPr>
              <w:widowControl w:val="0"/>
              <w:spacing w:line="312" w:lineRule="auto"/>
              <w:jc w:val="center"/>
              <w:rPr>
                <w:rFonts w:ascii="Georgia" w:hAnsi="Georgia"/>
                <w:color w:val="000000" w:themeColor="text1"/>
                <w:sz w:val="18"/>
                <w:szCs w:val="18"/>
                <w:highlight w:val="yellow"/>
              </w:rPr>
            </w:pPr>
            <w:r w:rsidRPr="000E552E">
              <w:rPr>
                <w:rFonts w:ascii="Georgia" w:hAnsi="Georgia"/>
                <w:sz w:val="20"/>
                <w:szCs w:val="20"/>
              </w:rPr>
              <w:t>3.5</w:t>
            </w:r>
          </w:p>
        </w:tc>
        <w:tc>
          <w:tcPr>
            <w:tcW w:w="2139" w:type="dxa"/>
            <w:shd w:val="clear" w:color="auto" w:fill="auto"/>
            <w:vAlign w:val="center"/>
          </w:tcPr>
          <w:p w14:paraId="682D7981" w14:textId="77777777" w:rsidR="003773C3" w:rsidRPr="00F37AA4" w:rsidRDefault="003773C3" w:rsidP="003773C3">
            <w:pPr>
              <w:widowControl w:val="0"/>
              <w:spacing w:line="312" w:lineRule="auto"/>
              <w:jc w:val="both"/>
              <w:rPr>
                <w:rFonts w:ascii="Georgia" w:hAnsi="Georgia"/>
                <w:color w:val="000000" w:themeColor="text1"/>
                <w:sz w:val="18"/>
                <w:szCs w:val="18"/>
                <w:highlight w:val="yellow"/>
              </w:rPr>
            </w:pPr>
          </w:p>
        </w:tc>
        <w:tc>
          <w:tcPr>
            <w:tcW w:w="5848" w:type="dxa"/>
            <w:shd w:val="clear" w:color="auto" w:fill="auto"/>
            <w:vAlign w:val="center"/>
          </w:tcPr>
          <w:p w14:paraId="339B3B15" w14:textId="1BD44273" w:rsidR="003773C3" w:rsidRPr="00F37AA4" w:rsidRDefault="003773C3" w:rsidP="003773C3">
            <w:pPr>
              <w:spacing w:line="312" w:lineRule="auto"/>
              <w:contextualSpacing/>
              <w:jc w:val="both"/>
              <w:rPr>
                <w:rFonts w:ascii="Georgia" w:hAnsi="Georgia"/>
                <w:color w:val="000000" w:themeColor="text1"/>
                <w:sz w:val="18"/>
                <w:szCs w:val="18"/>
              </w:rPr>
            </w:pPr>
            <w:r w:rsidRPr="000E552E">
              <w:rPr>
                <w:rFonts w:ascii="Georgia" w:hAnsi="Georgia"/>
                <w:sz w:val="20"/>
                <w:szCs w:val="20"/>
              </w:rPr>
              <w:t xml:space="preserve">Magazzino per almeno 5 substrati da 2 pollici o adattatori </w:t>
            </w:r>
            <w:r w:rsidRPr="000E552E">
              <w:rPr>
                <w:rFonts w:ascii="Georgia" w:hAnsi="Georgia"/>
                <w:i/>
                <w:iCs/>
                <w:sz w:val="20"/>
                <w:szCs w:val="20"/>
              </w:rPr>
              <w:t xml:space="preserve">flag-style sample </w:t>
            </w:r>
            <w:proofErr w:type="spellStart"/>
            <w:r w:rsidRPr="000E552E">
              <w:rPr>
                <w:rFonts w:ascii="Georgia" w:hAnsi="Georgia"/>
                <w:i/>
                <w:iCs/>
                <w:sz w:val="20"/>
                <w:szCs w:val="20"/>
              </w:rPr>
              <w:t>plates</w:t>
            </w:r>
            <w:proofErr w:type="spellEnd"/>
            <w:r w:rsidRPr="000E552E">
              <w:rPr>
                <w:rFonts w:ascii="Georgia" w:hAnsi="Georgia"/>
                <w:sz w:val="20"/>
                <w:szCs w:val="20"/>
              </w:rPr>
              <w:t>, prelevabili e trasferibili nella camera di interfaccia.</w:t>
            </w:r>
          </w:p>
        </w:tc>
        <w:tc>
          <w:tcPr>
            <w:tcW w:w="5662" w:type="dxa"/>
            <w:shd w:val="clear" w:color="auto" w:fill="C5E0B3" w:themeFill="accent6" w:themeFillTint="66"/>
          </w:tcPr>
          <w:p w14:paraId="037E7FDC" w14:textId="77777777" w:rsidR="003773C3" w:rsidRPr="00F37AA4" w:rsidRDefault="003773C3" w:rsidP="003773C3">
            <w:pPr>
              <w:spacing w:line="312" w:lineRule="auto"/>
              <w:contextualSpacing/>
              <w:jc w:val="both"/>
              <w:rPr>
                <w:rFonts w:ascii="Georgia" w:hAnsi="Georgia"/>
                <w:color w:val="000000" w:themeColor="text1"/>
                <w:sz w:val="18"/>
                <w:szCs w:val="18"/>
              </w:rPr>
            </w:pPr>
          </w:p>
        </w:tc>
      </w:tr>
      <w:tr w:rsidR="003773C3" w:rsidRPr="00F37AA4" w14:paraId="472DBD88" w14:textId="39A9C16D" w:rsidTr="003773C3">
        <w:tc>
          <w:tcPr>
            <w:tcW w:w="663" w:type="dxa"/>
            <w:shd w:val="clear" w:color="auto" w:fill="auto"/>
            <w:vAlign w:val="center"/>
          </w:tcPr>
          <w:p w14:paraId="711C8716" w14:textId="3905ED73" w:rsidR="003773C3" w:rsidRPr="00F37AA4" w:rsidRDefault="003773C3" w:rsidP="003773C3">
            <w:pPr>
              <w:spacing w:line="312" w:lineRule="auto"/>
              <w:jc w:val="center"/>
              <w:rPr>
                <w:rFonts w:ascii="Georgia" w:hAnsi="Georgia"/>
                <w:b/>
                <w:sz w:val="18"/>
                <w:szCs w:val="18"/>
              </w:rPr>
            </w:pPr>
            <w:r w:rsidRPr="000E552E">
              <w:rPr>
                <w:rFonts w:ascii="Georgia" w:hAnsi="Georgia"/>
                <w:sz w:val="20"/>
                <w:szCs w:val="20"/>
              </w:rPr>
              <w:t>3.6</w:t>
            </w:r>
          </w:p>
        </w:tc>
        <w:tc>
          <w:tcPr>
            <w:tcW w:w="2139" w:type="dxa"/>
            <w:shd w:val="clear" w:color="auto" w:fill="auto"/>
            <w:vAlign w:val="center"/>
          </w:tcPr>
          <w:p w14:paraId="6E774D60" w14:textId="27E61D84" w:rsidR="003773C3" w:rsidRPr="00F37AA4" w:rsidRDefault="003773C3" w:rsidP="003773C3">
            <w:pPr>
              <w:spacing w:line="312" w:lineRule="auto"/>
              <w:rPr>
                <w:rFonts w:ascii="Georgia" w:hAnsi="Georgia"/>
                <w:b/>
                <w:bCs/>
                <w:sz w:val="18"/>
                <w:szCs w:val="18"/>
              </w:rPr>
            </w:pPr>
          </w:p>
        </w:tc>
        <w:tc>
          <w:tcPr>
            <w:tcW w:w="5848" w:type="dxa"/>
            <w:shd w:val="clear" w:color="auto" w:fill="auto"/>
            <w:vAlign w:val="center"/>
          </w:tcPr>
          <w:p w14:paraId="71E05BC6" w14:textId="33732D0B" w:rsidR="003773C3" w:rsidRPr="00F37AA4" w:rsidRDefault="003773C3" w:rsidP="003773C3">
            <w:pPr>
              <w:spacing w:line="312" w:lineRule="auto"/>
              <w:contextualSpacing/>
              <w:jc w:val="both"/>
              <w:rPr>
                <w:rFonts w:ascii="Georgia" w:hAnsi="Georgia"/>
                <w:sz w:val="18"/>
                <w:szCs w:val="18"/>
              </w:rPr>
            </w:pPr>
            <w:r w:rsidRPr="000E552E">
              <w:rPr>
                <w:rFonts w:ascii="Georgia" w:hAnsi="Georgia"/>
                <w:sz w:val="20"/>
                <w:szCs w:val="20"/>
              </w:rPr>
              <w:t>Misuratore/i di pressione funzionante da pressione ambiente a 5x10</w:t>
            </w:r>
            <w:r w:rsidRPr="000E552E">
              <w:rPr>
                <w:rFonts w:ascii="Georgia" w:hAnsi="Georgia"/>
                <w:sz w:val="20"/>
                <w:szCs w:val="20"/>
                <w:vertAlign w:val="superscript"/>
              </w:rPr>
              <w:t>-9</w:t>
            </w:r>
            <w:r w:rsidRPr="000E552E">
              <w:rPr>
                <w:rFonts w:ascii="Georgia" w:hAnsi="Georgia"/>
                <w:sz w:val="20"/>
                <w:szCs w:val="20"/>
              </w:rPr>
              <w:t xml:space="preserve"> mbar. </w:t>
            </w:r>
          </w:p>
        </w:tc>
        <w:tc>
          <w:tcPr>
            <w:tcW w:w="5662" w:type="dxa"/>
            <w:shd w:val="clear" w:color="auto" w:fill="C5E0B3" w:themeFill="accent6" w:themeFillTint="66"/>
          </w:tcPr>
          <w:p w14:paraId="406E3C7A" w14:textId="77777777" w:rsidR="003773C3" w:rsidRPr="00F37AA4" w:rsidRDefault="003773C3" w:rsidP="003773C3">
            <w:pPr>
              <w:spacing w:line="312" w:lineRule="auto"/>
              <w:contextualSpacing/>
              <w:jc w:val="both"/>
              <w:rPr>
                <w:rFonts w:ascii="Georgia" w:hAnsi="Georgia"/>
                <w:sz w:val="18"/>
                <w:szCs w:val="18"/>
              </w:rPr>
            </w:pPr>
          </w:p>
        </w:tc>
      </w:tr>
      <w:tr w:rsidR="003773C3" w:rsidRPr="00F37AA4" w14:paraId="1F9BFF78" w14:textId="45DD7E99" w:rsidTr="003773C3">
        <w:tc>
          <w:tcPr>
            <w:tcW w:w="663" w:type="dxa"/>
            <w:shd w:val="clear" w:color="auto" w:fill="auto"/>
            <w:vAlign w:val="center"/>
          </w:tcPr>
          <w:p w14:paraId="40CCD4F6" w14:textId="6493D7C9" w:rsidR="003773C3" w:rsidRPr="00F37AA4" w:rsidRDefault="003773C3" w:rsidP="003773C3">
            <w:pPr>
              <w:widowControl w:val="0"/>
              <w:spacing w:line="312" w:lineRule="auto"/>
              <w:jc w:val="center"/>
              <w:rPr>
                <w:rFonts w:ascii="Georgia" w:hAnsi="Georgia"/>
                <w:b/>
                <w:sz w:val="18"/>
                <w:szCs w:val="18"/>
              </w:rPr>
            </w:pPr>
            <w:r w:rsidRPr="000E552E">
              <w:rPr>
                <w:rFonts w:ascii="Georgia" w:hAnsi="Georgia"/>
                <w:sz w:val="20"/>
                <w:szCs w:val="20"/>
              </w:rPr>
              <w:t>4</w:t>
            </w:r>
          </w:p>
        </w:tc>
        <w:tc>
          <w:tcPr>
            <w:tcW w:w="2139" w:type="dxa"/>
            <w:shd w:val="clear" w:color="auto" w:fill="auto"/>
            <w:vAlign w:val="center"/>
          </w:tcPr>
          <w:p w14:paraId="0D12B0F2" w14:textId="16CA1D3A" w:rsidR="003773C3" w:rsidRPr="00F37AA4" w:rsidRDefault="003773C3" w:rsidP="003773C3">
            <w:pPr>
              <w:widowControl w:val="0"/>
              <w:spacing w:line="312" w:lineRule="auto"/>
              <w:jc w:val="both"/>
              <w:rPr>
                <w:rFonts w:ascii="Georgia" w:hAnsi="Georgia"/>
                <w:b/>
                <w:bCs/>
                <w:sz w:val="18"/>
                <w:szCs w:val="18"/>
              </w:rPr>
            </w:pPr>
            <w:r w:rsidRPr="000E552E">
              <w:rPr>
                <w:rFonts w:ascii="Georgia" w:hAnsi="Georgia"/>
                <w:sz w:val="20"/>
                <w:szCs w:val="20"/>
              </w:rPr>
              <w:t>Camera di deposizione</w:t>
            </w:r>
          </w:p>
        </w:tc>
        <w:tc>
          <w:tcPr>
            <w:tcW w:w="5848" w:type="dxa"/>
            <w:shd w:val="clear" w:color="auto" w:fill="auto"/>
            <w:vAlign w:val="center"/>
          </w:tcPr>
          <w:p w14:paraId="211AE3A5" w14:textId="62D0006D" w:rsidR="003773C3" w:rsidRPr="00F37AA4" w:rsidRDefault="003773C3" w:rsidP="003773C3">
            <w:pPr>
              <w:widowControl w:val="0"/>
              <w:spacing w:line="312" w:lineRule="auto"/>
              <w:jc w:val="both"/>
              <w:rPr>
                <w:rFonts w:ascii="Georgia" w:hAnsi="Georgia"/>
                <w:sz w:val="18"/>
                <w:szCs w:val="18"/>
              </w:rPr>
            </w:pPr>
            <w:r w:rsidRPr="000E552E">
              <w:rPr>
                <w:rFonts w:ascii="Georgia" w:hAnsi="Georgia"/>
                <w:sz w:val="20"/>
                <w:szCs w:val="20"/>
              </w:rPr>
              <w:t>Camera di deposizione per MBE, comprensiva di sorgenti di evaporazione, manipolatore per il substrato, pompaggio, e strumentazione di controllo della deposizione.</w:t>
            </w:r>
          </w:p>
        </w:tc>
        <w:tc>
          <w:tcPr>
            <w:tcW w:w="5662" w:type="dxa"/>
            <w:shd w:val="clear" w:color="auto" w:fill="C5E0B3" w:themeFill="accent6" w:themeFillTint="66"/>
          </w:tcPr>
          <w:p w14:paraId="5D4E948A" w14:textId="77777777" w:rsidR="003773C3" w:rsidRPr="00F37AA4" w:rsidRDefault="003773C3" w:rsidP="003773C3">
            <w:pPr>
              <w:widowControl w:val="0"/>
              <w:spacing w:line="312" w:lineRule="auto"/>
              <w:jc w:val="both"/>
              <w:rPr>
                <w:rFonts w:ascii="Georgia" w:hAnsi="Georgia"/>
                <w:sz w:val="18"/>
                <w:szCs w:val="18"/>
              </w:rPr>
            </w:pPr>
          </w:p>
        </w:tc>
      </w:tr>
      <w:tr w:rsidR="003773C3" w:rsidRPr="00F37AA4" w14:paraId="4B308B43" w14:textId="608821F8" w:rsidTr="003773C3">
        <w:tc>
          <w:tcPr>
            <w:tcW w:w="663" w:type="dxa"/>
            <w:shd w:val="clear" w:color="auto" w:fill="auto"/>
            <w:vAlign w:val="center"/>
          </w:tcPr>
          <w:p w14:paraId="3EA45FDB" w14:textId="60AD44F0"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4.1</w:t>
            </w:r>
          </w:p>
        </w:tc>
        <w:tc>
          <w:tcPr>
            <w:tcW w:w="2139" w:type="dxa"/>
            <w:shd w:val="clear" w:color="auto" w:fill="auto"/>
            <w:vAlign w:val="center"/>
          </w:tcPr>
          <w:p w14:paraId="42FE366A" w14:textId="723AA83D"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Caratteristiche generali</w:t>
            </w:r>
          </w:p>
        </w:tc>
        <w:tc>
          <w:tcPr>
            <w:tcW w:w="5848" w:type="dxa"/>
            <w:shd w:val="clear" w:color="auto" w:fill="auto"/>
            <w:vAlign w:val="center"/>
          </w:tcPr>
          <w:p w14:paraId="2D7A62E4" w14:textId="4F55326E"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Camera per la deposizione in ultra-alto vuoto, realizzata in acciaio non magnetico (</w:t>
            </w:r>
            <w:proofErr w:type="spellStart"/>
            <w:r w:rsidRPr="000E552E">
              <w:rPr>
                <w:rFonts w:ascii="Georgia" w:hAnsi="Georgia"/>
                <w:sz w:val="20"/>
                <w:szCs w:val="20"/>
              </w:rPr>
              <w:t>stainless</w:t>
            </w:r>
            <w:proofErr w:type="spellEnd"/>
            <w:r w:rsidRPr="000E552E">
              <w:rPr>
                <w:rFonts w:ascii="Georgia" w:hAnsi="Georgia"/>
                <w:sz w:val="20"/>
                <w:szCs w:val="20"/>
              </w:rPr>
              <w:t xml:space="preserve"> </w:t>
            </w:r>
            <w:proofErr w:type="spellStart"/>
            <w:r w:rsidRPr="000E552E">
              <w:rPr>
                <w:rFonts w:ascii="Georgia" w:hAnsi="Georgia"/>
                <w:sz w:val="20"/>
                <w:szCs w:val="20"/>
              </w:rPr>
              <w:t>steel</w:t>
            </w:r>
            <w:proofErr w:type="spellEnd"/>
            <w:r w:rsidRPr="000E552E">
              <w:rPr>
                <w:rFonts w:ascii="Georgia" w:hAnsi="Georgia"/>
                <w:sz w:val="20"/>
                <w:szCs w:val="20"/>
              </w:rPr>
              <w:t>), fornita di tutte le porte e flange richieste per l’alloggiamento delle sorgenti, dei sistemi di manipolazione e di trasferimento, e della strumentazione di controllo.</w:t>
            </w:r>
          </w:p>
        </w:tc>
        <w:tc>
          <w:tcPr>
            <w:tcW w:w="5662" w:type="dxa"/>
            <w:shd w:val="clear" w:color="auto" w:fill="C5E0B3" w:themeFill="accent6" w:themeFillTint="66"/>
          </w:tcPr>
          <w:p w14:paraId="618C23EC"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31AB9C6B" w14:textId="1BD746F6" w:rsidTr="003773C3">
        <w:tc>
          <w:tcPr>
            <w:tcW w:w="663" w:type="dxa"/>
            <w:shd w:val="clear" w:color="auto" w:fill="auto"/>
            <w:vAlign w:val="center"/>
          </w:tcPr>
          <w:p w14:paraId="205B594A" w14:textId="127C92FC" w:rsidR="003773C3" w:rsidRPr="00F37AA4" w:rsidRDefault="003773C3" w:rsidP="003773C3">
            <w:pPr>
              <w:spacing w:line="312" w:lineRule="auto"/>
              <w:jc w:val="center"/>
              <w:rPr>
                <w:rFonts w:ascii="Georgia" w:hAnsi="Georgia"/>
                <w:color w:val="000000" w:themeColor="text1"/>
                <w:sz w:val="18"/>
                <w:szCs w:val="18"/>
              </w:rPr>
            </w:pPr>
            <w:r w:rsidRPr="000E552E">
              <w:rPr>
                <w:rFonts w:ascii="Georgia" w:hAnsi="Georgia"/>
                <w:sz w:val="20"/>
                <w:szCs w:val="20"/>
              </w:rPr>
              <w:t>4.1.1</w:t>
            </w:r>
          </w:p>
        </w:tc>
        <w:tc>
          <w:tcPr>
            <w:tcW w:w="2139" w:type="dxa"/>
            <w:shd w:val="clear" w:color="auto" w:fill="auto"/>
            <w:vAlign w:val="center"/>
          </w:tcPr>
          <w:p w14:paraId="6B7D3E74" w14:textId="77777777" w:rsidR="003773C3" w:rsidRPr="00F37AA4" w:rsidRDefault="003773C3" w:rsidP="003773C3">
            <w:pPr>
              <w:spacing w:line="312" w:lineRule="auto"/>
              <w:jc w:val="both"/>
              <w:rPr>
                <w:rFonts w:ascii="Georgia" w:hAnsi="Georgia"/>
                <w:color w:val="000000" w:themeColor="text1"/>
                <w:sz w:val="18"/>
                <w:szCs w:val="18"/>
              </w:rPr>
            </w:pPr>
          </w:p>
        </w:tc>
        <w:tc>
          <w:tcPr>
            <w:tcW w:w="5848" w:type="dxa"/>
            <w:shd w:val="clear" w:color="auto" w:fill="auto"/>
            <w:vAlign w:val="center"/>
          </w:tcPr>
          <w:p w14:paraId="1102C0D0" w14:textId="501F8C09" w:rsidR="003773C3" w:rsidRPr="00F37AA4" w:rsidRDefault="003773C3" w:rsidP="003773C3">
            <w:pPr>
              <w:spacing w:line="312" w:lineRule="auto"/>
              <w:jc w:val="both"/>
              <w:rPr>
                <w:rFonts w:ascii="Georgia" w:hAnsi="Georgia"/>
                <w:color w:val="000000" w:themeColor="text1"/>
                <w:sz w:val="18"/>
                <w:szCs w:val="18"/>
              </w:rPr>
            </w:pPr>
            <w:r w:rsidRPr="000E552E">
              <w:rPr>
                <w:rFonts w:ascii="Georgia" w:hAnsi="Georgia"/>
                <w:sz w:val="20"/>
                <w:szCs w:val="20"/>
              </w:rPr>
              <w:t>Sistema di pompaggio opportuno per ottenere una pressione base minore o uguale a 5*10</w:t>
            </w:r>
            <w:r w:rsidRPr="000E552E">
              <w:rPr>
                <w:rFonts w:ascii="Georgia" w:hAnsi="Georgia"/>
                <w:sz w:val="20"/>
                <w:szCs w:val="20"/>
                <w:vertAlign w:val="superscript"/>
              </w:rPr>
              <w:t>-11</w:t>
            </w:r>
            <w:r w:rsidRPr="000E552E">
              <w:rPr>
                <w:rFonts w:ascii="Georgia" w:hAnsi="Georgia"/>
                <w:sz w:val="20"/>
                <w:szCs w:val="20"/>
              </w:rPr>
              <w:t xml:space="preserve"> mbar. La fornitura prevede anche gli opportuni misuratori di pressione.</w:t>
            </w:r>
          </w:p>
        </w:tc>
        <w:tc>
          <w:tcPr>
            <w:tcW w:w="5662" w:type="dxa"/>
            <w:shd w:val="clear" w:color="auto" w:fill="C5E0B3" w:themeFill="accent6" w:themeFillTint="66"/>
          </w:tcPr>
          <w:p w14:paraId="2CCA1C24" w14:textId="77777777" w:rsidR="003773C3" w:rsidRPr="00F37AA4" w:rsidRDefault="003773C3" w:rsidP="003773C3">
            <w:pPr>
              <w:spacing w:line="312" w:lineRule="auto"/>
              <w:jc w:val="both"/>
              <w:rPr>
                <w:rFonts w:ascii="Georgia" w:hAnsi="Georgia"/>
                <w:color w:val="000000" w:themeColor="text1"/>
                <w:sz w:val="18"/>
                <w:szCs w:val="18"/>
              </w:rPr>
            </w:pPr>
          </w:p>
        </w:tc>
      </w:tr>
      <w:tr w:rsidR="003773C3" w:rsidRPr="00F37AA4" w14:paraId="28B0B9F3" w14:textId="3ACE751A" w:rsidTr="003773C3">
        <w:tc>
          <w:tcPr>
            <w:tcW w:w="663" w:type="dxa"/>
            <w:shd w:val="clear" w:color="auto" w:fill="auto"/>
            <w:vAlign w:val="center"/>
          </w:tcPr>
          <w:p w14:paraId="1F9C78D5" w14:textId="654C21D7" w:rsidR="003773C3" w:rsidRPr="00F37AA4" w:rsidRDefault="003773C3" w:rsidP="003773C3">
            <w:pPr>
              <w:widowControl w:val="0"/>
              <w:spacing w:line="312" w:lineRule="auto"/>
              <w:jc w:val="center"/>
              <w:rPr>
                <w:rFonts w:ascii="Georgia" w:hAnsi="Georgia"/>
                <w:color w:val="000000" w:themeColor="text1"/>
                <w:sz w:val="18"/>
                <w:szCs w:val="18"/>
              </w:rPr>
            </w:pPr>
            <w:r w:rsidRPr="000E552E">
              <w:rPr>
                <w:rFonts w:ascii="Georgia" w:hAnsi="Georgia"/>
                <w:sz w:val="20"/>
                <w:szCs w:val="20"/>
              </w:rPr>
              <w:t>4.1.2</w:t>
            </w:r>
          </w:p>
        </w:tc>
        <w:tc>
          <w:tcPr>
            <w:tcW w:w="2139" w:type="dxa"/>
            <w:shd w:val="clear" w:color="auto" w:fill="auto"/>
            <w:vAlign w:val="center"/>
          </w:tcPr>
          <w:p w14:paraId="50D4538D" w14:textId="77777777" w:rsidR="003773C3" w:rsidRPr="00F37AA4" w:rsidRDefault="003773C3" w:rsidP="003773C3">
            <w:pPr>
              <w:widowControl w:val="0"/>
              <w:spacing w:line="312" w:lineRule="auto"/>
              <w:jc w:val="both"/>
              <w:rPr>
                <w:rFonts w:ascii="Georgia" w:hAnsi="Georgia"/>
                <w:color w:val="000000" w:themeColor="text1"/>
                <w:sz w:val="18"/>
                <w:szCs w:val="18"/>
              </w:rPr>
            </w:pPr>
          </w:p>
        </w:tc>
        <w:tc>
          <w:tcPr>
            <w:tcW w:w="5848" w:type="dxa"/>
            <w:shd w:val="clear" w:color="auto" w:fill="auto"/>
            <w:vAlign w:val="center"/>
          </w:tcPr>
          <w:p w14:paraId="7C962FB2" w14:textId="34BB1683" w:rsidR="003773C3" w:rsidRPr="00F37AA4" w:rsidRDefault="003773C3" w:rsidP="003773C3">
            <w:pPr>
              <w:widowControl w:val="0"/>
              <w:spacing w:line="312" w:lineRule="auto"/>
              <w:jc w:val="both"/>
              <w:rPr>
                <w:rFonts w:ascii="Georgia" w:hAnsi="Georgia"/>
                <w:color w:val="000000" w:themeColor="text1"/>
                <w:sz w:val="18"/>
                <w:szCs w:val="18"/>
              </w:rPr>
            </w:pPr>
            <w:r w:rsidRPr="000E552E">
              <w:rPr>
                <w:rFonts w:ascii="Georgia" w:hAnsi="Georgia"/>
                <w:sz w:val="20"/>
                <w:szCs w:val="20"/>
              </w:rPr>
              <w:t>Camicia di raffreddamento per la regione attorno al substrato/campione, predisposta per il funzionamento sia con acqua che con azoto liquido.</w:t>
            </w:r>
          </w:p>
        </w:tc>
        <w:tc>
          <w:tcPr>
            <w:tcW w:w="5662" w:type="dxa"/>
            <w:shd w:val="clear" w:color="auto" w:fill="C5E0B3" w:themeFill="accent6" w:themeFillTint="66"/>
          </w:tcPr>
          <w:p w14:paraId="1D6F3652" w14:textId="77777777" w:rsidR="003773C3" w:rsidRPr="00F37AA4" w:rsidRDefault="003773C3" w:rsidP="003773C3">
            <w:pPr>
              <w:widowControl w:val="0"/>
              <w:spacing w:line="312" w:lineRule="auto"/>
              <w:jc w:val="both"/>
              <w:rPr>
                <w:rFonts w:ascii="Georgia" w:hAnsi="Georgia"/>
                <w:color w:val="000000" w:themeColor="text1"/>
                <w:sz w:val="18"/>
                <w:szCs w:val="18"/>
              </w:rPr>
            </w:pPr>
          </w:p>
        </w:tc>
      </w:tr>
      <w:tr w:rsidR="003773C3" w:rsidRPr="00F37AA4" w14:paraId="24F0CECB" w14:textId="0517DA10" w:rsidTr="003773C3">
        <w:tc>
          <w:tcPr>
            <w:tcW w:w="663" w:type="dxa"/>
            <w:shd w:val="clear" w:color="auto" w:fill="auto"/>
            <w:vAlign w:val="center"/>
          </w:tcPr>
          <w:p w14:paraId="1EDA638A" w14:textId="085B7E87" w:rsidR="003773C3" w:rsidRPr="00F37AA4" w:rsidRDefault="003773C3" w:rsidP="003773C3">
            <w:pPr>
              <w:spacing w:line="312" w:lineRule="auto"/>
              <w:jc w:val="center"/>
              <w:rPr>
                <w:rFonts w:ascii="Georgia" w:hAnsi="Georgia"/>
                <w:b/>
                <w:color w:val="000000" w:themeColor="text1"/>
                <w:sz w:val="18"/>
                <w:szCs w:val="18"/>
              </w:rPr>
            </w:pPr>
            <w:r w:rsidRPr="000E552E">
              <w:rPr>
                <w:rFonts w:ascii="Georgia" w:hAnsi="Georgia"/>
                <w:sz w:val="20"/>
                <w:szCs w:val="20"/>
              </w:rPr>
              <w:t>4.1.3</w:t>
            </w:r>
          </w:p>
        </w:tc>
        <w:tc>
          <w:tcPr>
            <w:tcW w:w="2139" w:type="dxa"/>
            <w:shd w:val="clear" w:color="auto" w:fill="auto"/>
            <w:vAlign w:val="center"/>
          </w:tcPr>
          <w:p w14:paraId="3B296AD1" w14:textId="1EDC62C0" w:rsidR="003773C3" w:rsidRPr="00F37AA4" w:rsidRDefault="003773C3" w:rsidP="003773C3">
            <w:pPr>
              <w:spacing w:line="312" w:lineRule="auto"/>
              <w:jc w:val="both"/>
              <w:rPr>
                <w:rFonts w:ascii="Georgia" w:hAnsi="Georgia"/>
                <w:b/>
                <w:bCs/>
                <w:color w:val="000000" w:themeColor="text1"/>
                <w:sz w:val="18"/>
                <w:szCs w:val="18"/>
              </w:rPr>
            </w:pPr>
          </w:p>
        </w:tc>
        <w:tc>
          <w:tcPr>
            <w:tcW w:w="5848" w:type="dxa"/>
            <w:shd w:val="clear" w:color="auto" w:fill="auto"/>
            <w:vAlign w:val="center"/>
          </w:tcPr>
          <w:p w14:paraId="3EF3AAEB" w14:textId="3911B9D7" w:rsidR="003773C3" w:rsidRPr="00F37AA4" w:rsidRDefault="003773C3" w:rsidP="003773C3">
            <w:pPr>
              <w:spacing w:line="312" w:lineRule="auto"/>
              <w:jc w:val="both"/>
              <w:rPr>
                <w:rFonts w:ascii="Georgia" w:hAnsi="Georgia"/>
                <w:color w:val="000000" w:themeColor="text1"/>
                <w:sz w:val="18"/>
                <w:szCs w:val="18"/>
              </w:rPr>
            </w:pPr>
            <w:r w:rsidRPr="000E552E">
              <w:rPr>
                <w:rFonts w:ascii="Georgia" w:hAnsi="Georgia"/>
                <w:sz w:val="20"/>
                <w:szCs w:val="20"/>
              </w:rPr>
              <w:t>Uniformità di spessore di film deposto su substrato da 2 pollici migliore di +/-2.0%, tra il centro e la periferia, entro 5</w:t>
            </w:r>
            <w:r w:rsidRPr="000E552E">
              <w:rPr>
                <w:sz w:val="20"/>
                <w:szCs w:val="20"/>
              </w:rPr>
              <w:t> </w:t>
            </w:r>
            <w:r w:rsidRPr="000E552E">
              <w:rPr>
                <w:rFonts w:ascii="Georgia" w:hAnsi="Georgia"/>
                <w:sz w:val="20"/>
                <w:szCs w:val="20"/>
              </w:rPr>
              <w:t>mm dal bordo del substrato da 2 pollici per ogni cella di evaporazione montata nel sistema. Da verificarsi in fase di collaudo su film di spessore nominale di 100 nm cresciuto su substrato di silicio riscaldato preventivamente a 900°C per 5 minuti. </w:t>
            </w:r>
          </w:p>
        </w:tc>
        <w:tc>
          <w:tcPr>
            <w:tcW w:w="5662" w:type="dxa"/>
            <w:shd w:val="clear" w:color="auto" w:fill="C5E0B3" w:themeFill="accent6" w:themeFillTint="66"/>
          </w:tcPr>
          <w:p w14:paraId="7F154537" w14:textId="77777777" w:rsidR="003773C3" w:rsidRPr="00F37AA4" w:rsidRDefault="003773C3" w:rsidP="003773C3">
            <w:pPr>
              <w:spacing w:line="312" w:lineRule="auto"/>
              <w:jc w:val="both"/>
              <w:rPr>
                <w:rFonts w:ascii="Georgia" w:hAnsi="Georgia"/>
                <w:color w:val="000000" w:themeColor="text1"/>
                <w:sz w:val="18"/>
                <w:szCs w:val="18"/>
              </w:rPr>
            </w:pPr>
          </w:p>
        </w:tc>
      </w:tr>
      <w:tr w:rsidR="003773C3" w:rsidRPr="00F37AA4" w14:paraId="3899D504" w14:textId="6F450390" w:rsidTr="003773C3">
        <w:tc>
          <w:tcPr>
            <w:tcW w:w="663" w:type="dxa"/>
            <w:shd w:val="clear" w:color="auto" w:fill="auto"/>
            <w:vAlign w:val="center"/>
          </w:tcPr>
          <w:p w14:paraId="4539F7EB" w14:textId="78133ACE" w:rsidR="003773C3" w:rsidRPr="00F37AA4" w:rsidRDefault="003773C3" w:rsidP="003773C3">
            <w:pPr>
              <w:spacing w:line="312" w:lineRule="auto"/>
              <w:jc w:val="center"/>
              <w:rPr>
                <w:rFonts w:ascii="Georgia" w:hAnsi="Georgia"/>
                <w:color w:val="000000" w:themeColor="text1"/>
                <w:sz w:val="18"/>
                <w:szCs w:val="18"/>
              </w:rPr>
            </w:pPr>
            <w:r w:rsidRPr="000E552E">
              <w:rPr>
                <w:rFonts w:ascii="Georgia" w:hAnsi="Georgia"/>
                <w:sz w:val="20"/>
                <w:szCs w:val="20"/>
              </w:rPr>
              <w:lastRenderedPageBreak/>
              <w:t>4.1.4</w:t>
            </w:r>
          </w:p>
        </w:tc>
        <w:tc>
          <w:tcPr>
            <w:tcW w:w="2139" w:type="dxa"/>
            <w:shd w:val="clear" w:color="auto" w:fill="auto"/>
            <w:vAlign w:val="center"/>
          </w:tcPr>
          <w:p w14:paraId="5BE8D8B9" w14:textId="77777777" w:rsidR="003773C3" w:rsidRPr="00F37AA4" w:rsidRDefault="003773C3" w:rsidP="003773C3">
            <w:pPr>
              <w:spacing w:line="312" w:lineRule="auto"/>
              <w:jc w:val="both"/>
              <w:rPr>
                <w:rFonts w:ascii="Georgia" w:hAnsi="Georgia"/>
                <w:color w:val="000000" w:themeColor="text1"/>
                <w:sz w:val="18"/>
                <w:szCs w:val="18"/>
              </w:rPr>
            </w:pPr>
          </w:p>
        </w:tc>
        <w:tc>
          <w:tcPr>
            <w:tcW w:w="5848" w:type="dxa"/>
            <w:shd w:val="clear" w:color="auto" w:fill="auto"/>
            <w:vAlign w:val="center"/>
          </w:tcPr>
          <w:p w14:paraId="0ECF0FB2" w14:textId="14C3D88A" w:rsidR="003773C3" w:rsidRPr="00F37AA4" w:rsidRDefault="003773C3" w:rsidP="003773C3">
            <w:pPr>
              <w:spacing w:line="312" w:lineRule="auto"/>
              <w:jc w:val="both"/>
              <w:rPr>
                <w:rFonts w:ascii="Georgia" w:hAnsi="Georgia"/>
                <w:color w:val="000000" w:themeColor="text1"/>
                <w:sz w:val="18"/>
                <w:szCs w:val="18"/>
              </w:rPr>
            </w:pPr>
            <w:r w:rsidRPr="000E552E">
              <w:rPr>
                <w:rFonts w:ascii="Georgia" w:hAnsi="Georgia"/>
                <w:sz w:val="20"/>
                <w:szCs w:val="20"/>
              </w:rPr>
              <w:t>Sistema rimovibile e controllabile automaticamente per il riscaldamento della camera a temperatura non inferiore a 200°C per 24 ore (</w:t>
            </w:r>
            <w:proofErr w:type="spellStart"/>
            <w:r w:rsidRPr="000E552E">
              <w:rPr>
                <w:rFonts w:ascii="Georgia" w:hAnsi="Georgia"/>
                <w:i/>
                <w:iCs/>
                <w:sz w:val="20"/>
                <w:szCs w:val="20"/>
              </w:rPr>
              <w:t>bake</w:t>
            </w:r>
            <w:proofErr w:type="spellEnd"/>
            <w:r w:rsidRPr="000E552E">
              <w:rPr>
                <w:rFonts w:ascii="Georgia" w:hAnsi="Georgia"/>
                <w:i/>
                <w:iCs/>
                <w:sz w:val="20"/>
                <w:szCs w:val="20"/>
              </w:rPr>
              <w:t>-out</w:t>
            </w:r>
            <w:r w:rsidRPr="000E552E">
              <w:rPr>
                <w:rFonts w:ascii="Georgia" w:hAnsi="Georgia"/>
                <w:sz w:val="20"/>
                <w:szCs w:val="20"/>
              </w:rPr>
              <w:t>).</w:t>
            </w:r>
          </w:p>
        </w:tc>
        <w:tc>
          <w:tcPr>
            <w:tcW w:w="5662" w:type="dxa"/>
            <w:shd w:val="clear" w:color="auto" w:fill="C5E0B3" w:themeFill="accent6" w:themeFillTint="66"/>
          </w:tcPr>
          <w:p w14:paraId="45A6B0FC" w14:textId="77777777" w:rsidR="003773C3" w:rsidRPr="00F37AA4" w:rsidRDefault="003773C3" w:rsidP="003773C3">
            <w:pPr>
              <w:spacing w:line="312" w:lineRule="auto"/>
              <w:jc w:val="both"/>
              <w:rPr>
                <w:rFonts w:ascii="Georgia" w:hAnsi="Georgia"/>
                <w:color w:val="000000" w:themeColor="text1"/>
                <w:sz w:val="18"/>
                <w:szCs w:val="18"/>
              </w:rPr>
            </w:pPr>
          </w:p>
        </w:tc>
      </w:tr>
      <w:tr w:rsidR="003773C3" w:rsidRPr="00F37AA4" w14:paraId="36123EC7" w14:textId="66FC93FA" w:rsidTr="003773C3">
        <w:tc>
          <w:tcPr>
            <w:tcW w:w="663" w:type="dxa"/>
            <w:shd w:val="clear" w:color="auto" w:fill="auto"/>
            <w:vAlign w:val="center"/>
          </w:tcPr>
          <w:p w14:paraId="008DBA85" w14:textId="3856E898" w:rsidR="003773C3" w:rsidRPr="00F37AA4" w:rsidRDefault="003773C3" w:rsidP="003773C3">
            <w:pPr>
              <w:spacing w:line="312" w:lineRule="auto"/>
              <w:jc w:val="center"/>
              <w:rPr>
                <w:rFonts w:ascii="Georgia" w:hAnsi="Georgia"/>
                <w:sz w:val="18"/>
                <w:szCs w:val="18"/>
              </w:rPr>
            </w:pPr>
            <w:r w:rsidRPr="000E552E">
              <w:rPr>
                <w:rFonts w:ascii="Georgia" w:hAnsi="Georgia"/>
                <w:sz w:val="20"/>
                <w:szCs w:val="20"/>
              </w:rPr>
              <w:t>4.1.5</w:t>
            </w:r>
          </w:p>
        </w:tc>
        <w:tc>
          <w:tcPr>
            <w:tcW w:w="2139" w:type="dxa"/>
            <w:shd w:val="clear" w:color="auto" w:fill="auto"/>
            <w:vAlign w:val="center"/>
          </w:tcPr>
          <w:p w14:paraId="58393F68"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27425060" w14:textId="7925ED7A" w:rsidR="003773C3" w:rsidRPr="00F37AA4" w:rsidRDefault="003773C3" w:rsidP="003773C3">
            <w:pPr>
              <w:spacing w:line="312" w:lineRule="auto"/>
              <w:jc w:val="both"/>
              <w:rPr>
                <w:rFonts w:ascii="Georgia" w:hAnsi="Georgia"/>
                <w:sz w:val="18"/>
                <w:szCs w:val="18"/>
              </w:rPr>
            </w:pPr>
            <w:r w:rsidRPr="000E552E">
              <w:rPr>
                <w:rFonts w:ascii="Georgia" w:hAnsi="Georgia"/>
                <w:sz w:val="20"/>
                <w:szCs w:val="20"/>
              </w:rPr>
              <w:t>Valvola gate di isolamento verso la camera di interfaccia.</w:t>
            </w:r>
          </w:p>
        </w:tc>
        <w:tc>
          <w:tcPr>
            <w:tcW w:w="5662" w:type="dxa"/>
            <w:shd w:val="clear" w:color="auto" w:fill="C5E0B3" w:themeFill="accent6" w:themeFillTint="66"/>
          </w:tcPr>
          <w:p w14:paraId="02C5DB67" w14:textId="77777777" w:rsidR="003773C3" w:rsidRPr="00F37AA4" w:rsidRDefault="003773C3" w:rsidP="003773C3">
            <w:pPr>
              <w:spacing w:line="312" w:lineRule="auto"/>
              <w:jc w:val="both"/>
              <w:rPr>
                <w:rFonts w:ascii="Georgia" w:hAnsi="Georgia"/>
                <w:sz w:val="18"/>
                <w:szCs w:val="18"/>
              </w:rPr>
            </w:pPr>
          </w:p>
        </w:tc>
      </w:tr>
      <w:tr w:rsidR="003773C3" w:rsidRPr="00F37AA4" w14:paraId="6BA8F669" w14:textId="4D0261B3" w:rsidTr="003773C3">
        <w:tc>
          <w:tcPr>
            <w:tcW w:w="663" w:type="dxa"/>
            <w:shd w:val="clear" w:color="auto" w:fill="auto"/>
            <w:vAlign w:val="center"/>
          </w:tcPr>
          <w:p w14:paraId="74FF3234" w14:textId="3F144E7E" w:rsidR="003773C3" w:rsidRPr="00F37AA4" w:rsidRDefault="003773C3" w:rsidP="003773C3">
            <w:pPr>
              <w:spacing w:line="312" w:lineRule="auto"/>
              <w:jc w:val="center"/>
              <w:rPr>
                <w:rFonts w:ascii="Georgia" w:hAnsi="Georgia"/>
                <w:sz w:val="18"/>
                <w:szCs w:val="18"/>
              </w:rPr>
            </w:pPr>
            <w:r w:rsidRPr="000E552E">
              <w:rPr>
                <w:rFonts w:ascii="Georgia" w:hAnsi="Georgia"/>
                <w:sz w:val="20"/>
                <w:szCs w:val="20"/>
              </w:rPr>
              <w:t>4.1.6</w:t>
            </w:r>
          </w:p>
        </w:tc>
        <w:tc>
          <w:tcPr>
            <w:tcW w:w="2139" w:type="dxa"/>
            <w:shd w:val="clear" w:color="auto" w:fill="auto"/>
            <w:vAlign w:val="center"/>
          </w:tcPr>
          <w:p w14:paraId="7D35F3E4"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19DA6D8A" w14:textId="09140447" w:rsidR="003773C3" w:rsidRPr="00F37AA4" w:rsidRDefault="003773C3" w:rsidP="003773C3">
            <w:pPr>
              <w:spacing w:line="312" w:lineRule="auto"/>
              <w:jc w:val="both"/>
              <w:rPr>
                <w:rFonts w:ascii="Georgia" w:hAnsi="Georgia"/>
                <w:sz w:val="18"/>
                <w:szCs w:val="18"/>
              </w:rPr>
            </w:pPr>
            <w:r w:rsidRPr="000E552E">
              <w:rPr>
                <w:rFonts w:ascii="Georgia" w:hAnsi="Georgia"/>
                <w:sz w:val="20"/>
                <w:szCs w:val="20"/>
              </w:rPr>
              <w:t xml:space="preserve">PC per controllo via software di sorgenti di evaporazione, </w:t>
            </w:r>
            <w:proofErr w:type="spellStart"/>
            <w:r w:rsidRPr="000E552E">
              <w:rPr>
                <w:rFonts w:ascii="Georgia" w:hAnsi="Georgia"/>
                <w:i/>
                <w:iCs/>
                <w:sz w:val="20"/>
                <w:szCs w:val="20"/>
              </w:rPr>
              <w:t>bake</w:t>
            </w:r>
            <w:proofErr w:type="spellEnd"/>
            <w:r w:rsidRPr="000E552E">
              <w:rPr>
                <w:rFonts w:ascii="Georgia" w:hAnsi="Georgia"/>
                <w:i/>
                <w:iCs/>
                <w:sz w:val="20"/>
                <w:szCs w:val="20"/>
              </w:rPr>
              <w:t>-out</w:t>
            </w:r>
            <w:r w:rsidRPr="000E552E">
              <w:rPr>
                <w:rFonts w:ascii="Georgia" w:hAnsi="Georgia"/>
                <w:sz w:val="20"/>
                <w:szCs w:val="20"/>
              </w:rPr>
              <w:t>, manipolatore, e tutte le motorizzazioni del sistema comprese nella fornitura.</w:t>
            </w:r>
          </w:p>
        </w:tc>
        <w:tc>
          <w:tcPr>
            <w:tcW w:w="5662" w:type="dxa"/>
            <w:shd w:val="clear" w:color="auto" w:fill="C5E0B3" w:themeFill="accent6" w:themeFillTint="66"/>
          </w:tcPr>
          <w:p w14:paraId="6F6AE1D9" w14:textId="77777777" w:rsidR="003773C3" w:rsidRPr="00F37AA4" w:rsidRDefault="003773C3" w:rsidP="003773C3">
            <w:pPr>
              <w:spacing w:line="312" w:lineRule="auto"/>
              <w:jc w:val="both"/>
              <w:rPr>
                <w:rFonts w:ascii="Georgia" w:hAnsi="Georgia"/>
                <w:sz w:val="18"/>
                <w:szCs w:val="18"/>
              </w:rPr>
            </w:pPr>
          </w:p>
        </w:tc>
      </w:tr>
      <w:tr w:rsidR="003773C3" w:rsidRPr="00F37AA4" w14:paraId="2CFB632D" w14:textId="5310972F" w:rsidTr="003773C3">
        <w:tc>
          <w:tcPr>
            <w:tcW w:w="663" w:type="dxa"/>
            <w:shd w:val="clear" w:color="auto" w:fill="auto"/>
            <w:vAlign w:val="center"/>
          </w:tcPr>
          <w:p w14:paraId="4C020B96" w14:textId="5FF4DCBA" w:rsidR="003773C3" w:rsidRPr="00F37AA4" w:rsidRDefault="003773C3" w:rsidP="003773C3">
            <w:pPr>
              <w:spacing w:line="312" w:lineRule="auto"/>
              <w:jc w:val="center"/>
              <w:rPr>
                <w:rFonts w:ascii="Georgia" w:hAnsi="Georgia"/>
                <w:sz w:val="18"/>
                <w:szCs w:val="18"/>
              </w:rPr>
            </w:pPr>
            <w:r w:rsidRPr="000E552E">
              <w:rPr>
                <w:rFonts w:ascii="Georgia" w:hAnsi="Georgia"/>
                <w:sz w:val="20"/>
                <w:szCs w:val="20"/>
              </w:rPr>
              <w:t>4.1.7</w:t>
            </w:r>
          </w:p>
        </w:tc>
        <w:tc>
          <w:tcPr>
            <w:tcW w:w="2139" w:type="dxa"/>
            <w:shd w:val="clear" w:color="auto" w:fill="auto"/>
            <w:vAlign w:val="center"/>
          </w:tcPr>
          <w:p w14:paraId="058353A3"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1A2C3509" w14:textId="4FC4A99B" w:rsidR="003773C3" w:rsidRPr="00F37AA4" w:rsidRDefault="003773C3" w:rsidP="003773C3">
            <w:pPr>
              <w:spacing w:line="312" w:lineRule="auto"/>
              <w:jc w:val="both"/>
              <w:rPr>
                <w:rFonts w:ascii="Georgia" w:hAnsi="Georgia"/>
                <w:sz w:val="18"/>
                <w:szCs w:val="18"/>
              </w:rPr>
            </w:pPr>
            <w:r w:rsidRPr="000E552E">
              <w:rPr>
                <w:rFonts w:ascii="Georgia" w:hAnsi="Georgia"/>
                <w:sz w:val="20"/>
                <w:szCs w:val="20"/>
              </w:rPr>
              <w:t xml:space="preserve">Rack in numero e dimensioni adatti ad alloggiare l’elettronica di controllo e gestione del sistema: generatori di corrente/potenza (MBE, riscaldamento del substrato, </w:t>
            </w:r>
            <w:proofErr w:type="spellStart"/>
            <w:r w:rsidRPr="000E552E">
              <w:rPr>
                <w:rFonts w:ascii="Georgia" w:hAnsi="Georgia"/>
                <w:sz w:val="20"/>
                <w:szCs w:val="20"/>
              </w:rPr>
              <w:t>bakeout</w:t>
            </w:r>
            <w:proofErr w:type="spellEnd"/>
            <w:r w:rsidRPr="000E552E">
              <w:rPr>
                <w:rFonts w:ascii="Georgia" w:hAnsi="Georgia"/>
                <w:sz w:val="20"/>
                <w:szCs w:val="20"/>
              </w:rPr>
              <w:t>), vacuometri, unità di controllo di RHEED e QMA, etc.</w:t>
            </w:r>
          </w:p>
        </w:tc>
        <w:tc>
          <w:tcPr>
            <w:tcW w:w="5662" w:type="dxa"/>
            <w:shd w:val="clear" w:color="auto" w:fill="C5E0B3" w:themeFill="accent6" w:themeFillTint="66"/>
          </w:tcPr>
          <w:p w14:paraId="3E84D44B" w14:textId="77777777" w:rsidR="003773C3" w:rsidRPr="00F37AA4" w:rsidRDefault="003773C3" w:rsidP="003773C3">
            <w:pPr>
              <w:spacing w:line="312" w:lineRule="auto"/>
              <w:jc w:val="both"/>
              <w:rPr>
                <w:rFonts w:ascii="Georgia" w:hAnsi="Georgia"/>
                <w:sz w:val="18"/>
                <w:szCs w:val="18"/>
              </w:rPr>
            </w:pPr>
          </w:p>
        </w:tc>
      </w:tr>
      <w:tr w:rsidR="003773C3" w:rsidRPr="00F37AA4" w14:paraId="5CD73C2A" w14:textId="6BA70252" w:rsidTr="003773C3">
        <w:tc>
          <w:tcPr>
            <w:tcW w:w="663" w:type="dxa"/>
            <w:shd w:val="clear" w:color="auto" w:fill="auto"/>
            <w:vAlign w:val="center"/>
          </w:tcPr>
          <w:p w14:paraId="43188512" w14:textId="46AB7793" w:rsidR="003773C3" w:rsidRPr="00F37AA4" w:rsidRDefault="003773C3" w:rsidP="003773C3">
            <w:pPr>
              <w:spacing w:line="312" w:lineRule="auto"/>
              <w:jc w:val="center"/>
              <w:rPr>
                <w:rFonts w:ascii="Georgia" w:hAnsi="Georgia"/>
                <w:sz w:val="18"/>
                <w:szCs w:val="18"/>
              </w:rPr>
            </w:pPr>
            <w:r w:rsidRPr="000E552E">
              <w:rPr>
                <w:rFonts w:ascii="Georgia" w:hAnsi="Georgia"/>
                <w:sz w:val="20"/>
                <w:szCs w:val="20"/>
              </w:rPr>
              <w:t>4.1.8</w:t>
            </w:r>
          </w:p>
        </w:tc>
        <w:tc>
          <w:tcPr>
            <w:tcW w:w="2139" w:type="dxa"/>
            <w:shd w:val="clear" w:color="auto" w:fill="auto"/>
            <w:vAlign w:val="center"/>
          </w:tcPr>
          <w:p w14:paraId="1EB5E792"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43819252" w14:textId="3B171B31" w:rsidR="003773C3" w:rsidRPr="00F37AA4" w:rsidRDefault="003773C3" w:rsidP="003773C3">
            <w:pPr>
              <w:spacing w:line="312" w:lineRule="auto"/>
              <w:jc w:val="both"/>
              <w:rPr>
                <w:rFonts w:ascii="Georgia" w:hAnsi="Georgia"/>
                <w:sz w:val="18"/>
                <w:szCs w:val="18"/>
              </w:rPr>
            </w:pPr>
            <w:r w:rsidRPr="000E552E">
              <w:rPr>
                <w:rFonts w:ascii="Georgia" w:hAnsi="Georgia"/>
                <w:sz w:val="20"/>
                <w:szCs w:val="20"/>
              </w:rPr>
              <w:t xml:space="preserve">Adattatore da 2 pollici per montaggio di porta-campioni di dimensione inferiori a 2 pollici di diametro, in particolare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xml:space="preserve"> per campioni piccoli. Fornitura di almeno 8 </w:t>
            </w:r>
            <w:proofErr w:type="spellStart"/>
            <w:r w:rsidRPr="000E552E">
              <w:rPr>
                <w:rFonts w:ascii="Georgia" w:hAnsi="Georgia"/>
                <w:sz w:val="20"/>
                <w:szCs w:val="20"/>
              </w:rPr>
              <w:t>portacampioni</w:t>
            </w:r>
            <w:proofErr w:type="spellEnd"/>
            <w:r w:rsidRPr="000E552E">
              <w:rPr>
                <w:rFonts w:ascii="Georgia" w:hAnsi="Georgia"/>
                <w:sz w:val="20"/>
                <w:szCs w:val="20"/>
              </w:rPr>
              <w:t>, di tipologia da definire entro la data di approvazione dei disegni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xml:space="preserve"> e/o adattatori da 2 pollici per substrati di dimensione inferiore e/o per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xml:space="preserve">, comprensivi di </w:t>
            </w:r>
            <w:proofErr w:type="spellStart"/>
            <w:r w:rsidRPr="000E552E">
              <w:rPr>
                <w:rFonts w:ascii="Georgia" w:hAnsi="Georgia"/>
                <w:sz w:val="20"/>
                <w:szCs w:val="20"/>
              </w:rPr>
              <w:t>clamps</w:t>
            </w:r>
            <w:proofErr w:type="spellEnd"/>
            <w:r w:rsidRPr="000E552E">
              <w:rPr>
                <w:rFonts w:ascii="Georgia" w:hAnsi="Georgia"/>
                <w:sz w:val="20"/>
                <w:szCs w:val="20"/>
              </w:rPr>
              <w:t>, viti e quanto serva per il montaggio del substrato). Tutto il materiale utilizzato deve essere compatibile con il riscaldamento ad alta temperatura (1200°C sul substrato).</w:t>
            </w:r>
          </w:p>
        </w:tc>
        <w:tc>
          <w:tcPr>
            <w:tcW w:w="5662" w:type="dxa"/>
            <w:shd w:val="clear" w:color="auto" w:fill="C5E0B3" w:themeFill="accent6" w:themeFillTint="66"/>
          </w:tcPr>
          <w:p w14:paraId="0110F71C" w14:textId="77777777" w:rsidR="003773C3" w:rsidRPr="00F37AA4" w:rsidRDefault="003773C3" w:rsidP="003773C3">
            <w:pPr>
              <w:spacing w:line="312" w:lineRule="auto"/>
              <w:jc w:val="both"/>
              <w:rPr>
                <w:rFonts w:ascii="Georgia" w:hAnsi="Georgia"/>
                <w:sz w:val="18"/>
                <w:szCs w:val="18"/>
              </w:rPr>
            </w:pPr>
          </w:p>
        </w:tc>
      </w:tr>
      <w:tr w:rsidR="003773C3" w:rsidRPr="00F37AA4" w14:paraId="21DF8BBA" w14:textId="0FFB5214" w:rsidTr="003773C3">
        <w:tc>
          <w:tcPr>
            <w:tcW w:w="663" w:type="dxa"/>
            <w:shd w:val="clear" w:color="auto" w:fill="auto"/>
            <w:vAlign w:val="center"/>
          </w:tcPr>
          <w:p w14:paraId="482BF212" w14:textId="007B0A03" w:rsidR="003773C3" w:rsidRPr="00F37AA4" w:rsidRDefault="003773C3" w:rsidP="003773C3">
            <w:pPr>
              <w:widowControl w:val="0"/>
              <w:spacing w:line="312" w:lineRule="auto"/>
              <w:jc w:val="center"/>
              <w:rPr>
                <w:rFonts w:ascii="Georgia" w:hAnsi="Georgia"/>
                <w:b/>
                <w:sz w:val="18"/>
                <w:szCs w:val="18"/>
              </w:rPr>
            </w:pPr>
            <w:r w:rsidRPr="000E552E">
              <w:rPr>
                <w:rFonts w:ascii="Georgia" w:hAnsi="Georgia"/>
                <w:sz w:val="20"/>
                <w:szCs w:val="20"/>
              </w:rPr>
              <w:t>4.1.9</w:t>
            </w:r>
          </w:p>
        </w:tc>
        <w:tc>
          <w:tcPr>
            <w:tcW w:w="2139" w:type="dxa"/>
            <w:shd w:val="clear" w:color="auto" w:fill="auto"/>
            <w:vAlign w:val="center"/>
          </w:tcPr>
          <w:p w14:paraId="58F27C12" w14:textId="438FE0A4" w:rsidR="003773C3" w:rsidRPr="00F37AA4" w:rsidRDefault="003773C3" w:rsidP="003773C3">
            <w:pPr>
              <w:widowControl w:val="0"/>
              <w:spacing w:line="312" w:lineRule="auto"/>
              <w:jc w:val="both"/>
              <w:rPr>
                <w:rFonts w:ascii="Georgia" w:hAnsi="Georgia"/>
                <w:b/>
                <w:bCs/>
                <w:sz w:val="18"/>
                <w:szCs w:val="18"/>
              </w:rPr>
            </w:pPr>
          </w:p>
        </w:tc>
        <w:tc>
          <w:tcPr>
            <w:tcW w:w="5848" w:type="dxa"/>
            <w:shd w:val="clear" w:color="auto" w:fill="auto"/>
            <w:vAlign w:val="center"/>
          </w:tcPr>
          <w:p w14:paraId="698EAF14" w14:textId="0B3BB516" w:rsidR="003773C3" w:rsidRPr="00F37AA4" w:rsidRDefault="003773C3" w:rsidP="003773C3">
            <w:pPr>
              <w:widowControl w:val="0"/>
              <w:autoSpaceDE w:val="0"/>
              <w:autoSpaceDN w:val="0"/>
              <w:spacing w:line="312" w:lineRule="auto"/>
              <w:jc w:val="both"/>
              <w:rPr>
                <w:rFonts w:ascii="Georgia" w:hAnsi="Georgia"/>
                <w:sz w:val="18"/>
                <w:szCs w:val="18"/>
              </w:rPr>
            </w:pPr>
            <w:r w:rsidRPr="000E552E">
              <w:rPr>
                <w:rFonts w:ascii="Georgia" w:hAnsi="Georgia"/>
                <w:sz w:val="20"/>
                <w:szCs w:val="20"/>
              </w:rPr>
              <w:t>Predisposizione per il montaggio di un pirometro per la misura ottica della temperatura del substrato.</w:t>
            </w:r>
          </w:p>
        </w:tc>
        <w:tc>
          <w:tcPr>
            <w:tcW w:w="5662" w:type="dxa"/>
            <w:shd w:val="clear" w:color="auto" w:fill="C5E0B3" w:themeFill="accent6" w:themeFillTint="66"/>
          </w:tcPr>
          <w:p w14:paraId="378884F2" w14:textId="77777777" w:rsidR="003773C3" w:rsidRPr="00F37AA4" w:rsidRDefault="003773C3" w:rsidP="003773C3">
            <w:pPr>
              <w:widowControl w:val="0"/>
              <w:autoSpaceDE w:val="0"/>
              <w:autoSpaceDN w:val="0"/>
              <w:spacing w:line="312" w:lineRule="auto"/>
              <w:jc w:val="both"/>
              <w:rPr>
                <w:rFonts w:ascii="Georgia" w:hAnsi="Georgia"/>
                <w:sz w:val="18"/>
                <w:szCs w:val="18"/>
              </w:rPr>
            </w:pPr>
          </w:p>
        </w:tc>
      </w:tr>
      <w:tr w:rsidR="003773C3" w:rsidRPr="00F37AA4" w14:paraId="323D7375" w14:textId="6F08F993" w:rsidTr="003773C3">
        <w:tc>
          <w:tcPr>
            <w:tcW w:w="663" w:type="dxa"/>
            <w:shd w:val="clear" w:color="auto" w:fill="auto"/>
            <w:vAlign w:val="center"/>
          </w:tcPr>
          <w:p w14:paraId="180022E8" w14:textId="0C9ED5FA" w:rsidR="003773C3" w:rsidRPr="00F37AA4" w:rsidRDefault="003773C3" w:rsidP="003773C3">
            <w:pPr>
              <w:widowControl w:val="0"/>
              <w:spacing w:line="312" w:lineRule="auto"/>
              <w:jc w:val="center"/>
              <w:rPr>
                <w:rFonts w:ascii="Georgia" w:hAnsi="Georgia"/>
                <w:sz w:val="18"/>
                <w:szCs w:val="18"/>
              </w:rPr>
            </w:pPr>
            <w:r w:rsidRPr="000E552E">
              <w:rPr>
                <w:rFonts w:ascii="Georgia" w:hAnsi="Georgia"/>
                <w:sz w:val="20"/>
                <w:szCs w:val="20"/>
              </w:rPr>
              <w:t>4.2</w:t>
            </w:r>
          </w:p>
        </w:tc>
        <w:tc>
          <w:tcPr>
            <w:tcW w:w="2139" w:type="dxa"/>
            <w:shd w:val="clear" w:color="auto" w:fill="auto"/>
            <w:vAlign w:val="center"/>
          </w:tcPr>
          <w:p w14:paraId="5847EAEF" w14:textId="448393A7" w:rsidR="003773C3" w:rsidRPr="00F37AA4" w:rsidRDefault="003773C3" w:rsidP="003773C3">
            <w:pPr>
              <w:widowControl w:val="0"/>
              <w:spacing w:line="312" w:lineRule="auto"/>
              <w:jc w:val="both"/>
              <w:rPr>
                <w:rFonts w:ascii="Georgia" w:hAnsi="Georgia"/>
                <w:sz w:val="18"/>
                <w:szCs w:val="18"/>
              </w:rPr>
            </w:pPr>
            <w:r w:rsidRPr="000E552E">
              <w:rPr>
                <w:rFonts w:ascii="Georgia" w:hAnsi="Georgia"/>
                <w:sz w:val="20"/>
                <w:szCs w:val="20"/>
              </w:rPr>
              <w:t>Sorgenti di evaporazione </w:t>
            </w:r>
          </w:p>
        </w:tc>
        <w:tc>
          <w:tcPr>
            <w:tcW w:w="5848" w:type="dxa"/>
            <w:shd w:val="clear" w:color="auto" w:fill="auto"/>
            <w:vAlign w:val="center"/>
          </w:tcPr>
          <w:p w14:paraId="5A0CA5B2" w14:textId="06C435DD" w:rsidR="003773C3" w:rsidRPr="00F37AA4" w:rsidRDefault="003773C3" w:rsidP="003773C3">
            <w:pPr>
              <w:widowControl w:val="0"/>
              <w:autoSpaceDE w:val="0"/>
              <w:autoSpaceDN w:val="0"/>
              <w:spacing w:line="312" w:lineRule="auto"/>
              <w:jc w:val="both"/>
              <w:rPr>
                <w:rFonts w:ascii="Georgia" w:hAnsi="Georgia"/>
                <w:sz w:val="18"/>
                <w:szCs w:val="18"/>
              </w:rPr>
            </w:pPr>
            <w:r w:rsidRPr="000E552E">
              <w:rPr>
                <w:rFonts w:ascii="Georgia" w:hAnsi="Georgia"/>
                <w:sz w:val="20"/>
                <w:szCs w:val="20"/>
              </w:rPr>
              <w:t>Sorgenti di evaporazione termica per la deposizione di film su substrati da 2 pollici.</w:t>
            </w:r>
          </w:p>
        </w:tc>
        <w:tc>
          <w:tcPr>
            <w:tcW w:w="5662" w:type="dxa"/>
            <w:shd w:val="clear" w:color="auto" w:fill="C5E0B3" w:themeFill="accent6" w:themeFillTint="66"/>
          </w:tcPr>
          <w:p w14:paraId="465B81C6" w14:textId="77777777" w:rsidR="003773C3" w:rsidRPr="00F37AA4" w:rsidRDefault="003773C3" w:rsidP="003773C3">
            <w:pPr>
              <w:widowControl w:val="0"/>
              <w:autoSpaceDE w:val="0"/>
              <w:autoSpaceDN w:val="0"/>
              <w:spacing w:line="312" w:lineRule="auto"/>
              <w:jc w:val="both"/>
              <w:rPr>
                <w:rFonts w:ascii="Georgia" w:hAnsi="Georgia"/>
                <w:sz w:val="18"/>
                <w:szCs w:val="18"/>
              </w:rPr>
            </w:pPr>
          </w:p>
        </w:tc>
      </w:tr>
      <w:tr w:rsidR="003773C3" w:rsidRPr="00F37AA4" w14:paraId="424D37F6" w14:textId="0AA2609F" w:rsidTr="003773C3">
        <w:tc>
          <w:tcPr>
            <w:tcW w:w="663" w:type="dxa"/>
            <w:shd w:val="clear" w:color="auto" w:fill="auto"/>
            <w:vAlign w:val="center"/>
          </w:tcPr>
          <w:p w14:paraId="7A832884" w14:textId="30532652" w:rsidR="003773C3" w:rsidRPr="00F37AA4" w:rsidRDefault="003773C3" w:rsidP="003773C3">
            <w:pPr>
              <w:widowControl w:val="0"/>
              <w:spacing w:line="312" w:lineRule="auto"/>
              <w:jc w:val="center"/>
              <w:rPr>
                <w:rFonts w:ascii="Georgia" w:hAnsi="Georgia"/>
                <w:sz w:val="18"/>
                <w:szCs w:val="18"/>
              </w:rPr>
            </w:pPr>
            <w:r w:rsidRPr="000E552E">
              <w:rPr>
                <w:rFonts w:ascii="Georgia" w:hAnsi="Georgia"/>
                <w:sz w:val="20"/>
                <w:szCs w:val="20"/>
              </w:rPr>
              <w:t>4.2.1</w:t>
            </w:r>
          </w:p>
        </w:tc>
        <w:tc>
          <w:tcPr>
            <w:tcW w:w="2139" w:type="dxa"/>
            <w:shd w:val="clear" w:color="auto" w:fill="auto"/>
            <w:vAlign w:val="center"/>
          </w:tcPr>
          <w:p w14:paraId="14B64811" w14:textId="77777777" w:rsidR="003773C3" w:rsidRPr="00F37AA4" w:rsidRDefault="003773C3" w:rsidP="003773C3">
            <w:pPr>
              <w:widowControl w:val="0"/>
              <w:spacing w:line="312" w:lineRule="auto"/>
              <w:jc w:val="both"/>
              <w:rPr>
                <w:rFonts w:ascii="Georgia" w:hAnsi="Georgia"/>
                <w:sz w:val="18"/>
                <w:szCs w:val="18"/>
              </w:rPr>
            </w:pPr>
          </w:p>
        </w:tc>
        <w:tc>
          <w:tcPr>
            <w:tcW w:w="5848" w:type="dxa"/>
            <w:shd w:val="clear" w:color="auto" w:fill="auto"/>
            <w:vAlign w:val="center"/>
          </w:tcPr>
          <w:p w14:paraId="2FF76E3F" w14:textId="00F1D2C3" w:rsidR="003773C3" w:rsidRPr="00F37AA4" w:rsidRDefault="003773C3" w:rsidP="003773C3">
            <w:pPr>
              <w:widowControl w:val="0"/>
              <w:autoSpaceDE w:val="0"/>
              <w:autoSpaceDN w:val="0"/>
              <w:spacing w:line="312" w:lineRule="auto"/>
              <w:jc w:val="both"/>
              <w:rPr>
                <w:rFonts w:ascii="Georgia" w:hAnsi="Georgia"/>
                <w:sz w:val="18"/>
                <w:szCs w:val="18"/>
              </w:rPr>
            </w:pPr>
            <w:r w:rsidRPr="000E552E">
              <w:rPr>
                <w:rFonts w:ascii="Georgia" w:hAnsi="Georgia"/>
                <w:sz w:val="20"/>
                <w:szCs w:val="20"/>
              </w:rPr>
              <w:t>Numero minimo di postazioni disponibili per sorgenti di evaporazione confocali = 8, con flange DN40 o DN63. Ciascuna postazione deve essere fornita di camicia per raffreddamento ad acqua o azoto liquido. </w:t>
            </w:r>
          </w:p>
        </w:tc>
        <w:tc>
          <w:tcPr>
            <w:tcW w:w="5662" w:type="dxa"/>
            <w:shd w:val="clear" w:color="auto" w:fill="C5E0B3" w:themeFill="accent6" w:themeFillTint="66"/>
          </w:tcPr>
          <w:p w14:paraId="126172B4" w14:textId="77777777" w:rsidR="003773C3" w:rsidRPr="00F37AA4" w:rsidRDefault="003773C3" w:rsidP="003773C3">
            <w:pPr>
              <w:widowControl w:val="0"/>
              <w:autoSpaceDE w:val="0"/>
              <w:autoSpaceDN w:val="0"/>
              <w:spacing w:line="312" w:lineRule="auto"/>
              <w:jc w:val="both"/>
              <w:rPr>
                <w:rFonts w:ascii="Georgia" w:hAnsi="Georgia"/>
                <w:sz w:val="18"/>
                <w:szCs w:val="18"/>
              </w:rPr>
            </w:pPr>
          </w:p>
        </w:tc>
      </w:tr>
      <w:tr w:rsidR="003773C3" w:rsidRPr="00F37AA4" w14:paraId="332E8E74" w14:textId="369ED6D1" w:rsidTr="003773C3">
        <w:tc>
          <w:tcPr>
            <w:tcW w:w="663" w:type="dxa"/>
            <w:shd w:val="clear" w:color="auto" w:fill="auto"/>
            <w:vAlign w:val="center"/>
          </w:tcPr>
          <w:p w14:paraId="2768A060" w14:textId="582F3471" w:rsidR="003773C3" w:rsidRPr="00F37AA4" w:rsidRDefault="003773C3" w:rsidP="003773C3">
            <w:pPr>
              <w:widowControl w:val="0"/>
              <w:spacing w:line="312" w:lineRule="auto"/>
              <w:jc w:val="center"/>
              <w:rPr>
                <w:rFonts w:ascii="Georgia" w:hAnsi="Georgia"/>
                <w:sz w:val="18"/>
                <w:szCs w:val="18"/>
              </w:rPr>
            </w:pPr>
            <w:r w:rsidRPr="000E552E">
              <w:rPr>
                <w:rFonts w:ascii="Georgia" w:hAnsi="Georgia"/>
                <w:sz w:val="20"/>
                <w:szCs w:val="20"/>
              </w:rPr>
              <w:t>4.2.2</w:t>
            </w:r>
          </w:p>
        </w:tc>
        <w:tc>
          <w:tcPr>
            <w:tcW w:w="2139" w:type="dxa"/>
            <w:shd w:val="clear" w:color="auto" w:fill="auto"/>
            <w:vAlign w:val="center"/>
          </w:tcPr>
          <w:p w14:paraId="73DD4BB4" w14:textId="77777777" w:rsidR="003773C3" w:rsidRPr="00F37AA4" w:rsidRDefault="003773C3" w:rsidP="003773C3">
            <w:pPr>
              <w:widowControl w:val="0"/>
              <w:spacing w:line="312" w:lineRule="auto"/>
              <w:jc w:val="both"/>
              <w:rPr>
                <w:rFonts w:ascii="Georgia" w:hAnsi="Georgia"/>
                <w:sz w:val="18"/>
                <w:szCs w:val="18"/>
              </w:rPr>
            </w:pPr>
          </w:p>
        </w:tc>
        <w:tc>
          <w:tcPr>
            <w:tcW w:w="5848" w:type="dxa"/>
            <w:shd w:val="clear" w:color="auto" w:fill="auto"/>
            <w:vAlign w:val="center"/>
          </w:tcPr>
          <w:p w14:paraId="0BAE2783" w14:textId="25FBB655" w:rsidR="003773C3" w:rsidRPr="00F37AA4" w:rsidRDefault="003773C3" w:rsidP="003773C3">
            <w:pPr>
              <w:widowControl w:val="0"/>
              <w:autoSpaceDE w:val="0"/>
              <w:autoSpaceDN w:val="0"/>
              <w:spacing w:line="312" w:lineRule="auto"/>
              <w:jc w:val="both"/>
              <w:rPr>
                <w:rFonts w:ascii="Georgia" w:hAnsi="Georgia"/>
                <w:sz w:val="18"/>
                <w:szCs w:val="18"/>
              </w:rPr>
            </w:pPr>
            <w:r w:rsidRPr="000E552E">
              <w:rPr>
                <w:rFonts w:ascii="Georgia" w:hAnsi="Georgia"/>
                <w:sz w:val="20"/>
                <w:szCs w:val="20"/>
              </w:rPr>
              <w:t>Numero minimo di sorgenti di evaporazione fornite = 4.</w:t>
            </w:r>
          </w:p>
        </w:tc>
        <w:tc>
          <w:tcPr>
            <w:tcW w:w="5662" w:type="dxa"/>
            <w:shd w:val="clear" w:color="auto" w:fill="C5E0B3" w:themeFill="accent6" w:themeFillTint="66"/>
          </w:tcPr>
          <w:p w14:paraId="06A3D9F5" w14:textId="77777777" w:rsidR="003773C3" w:rsidRPr="00F37AA4" w:rsidRDefault="003773C3" w:rsidP="003773C3">
            <w:pPr>
              <w:widowControl w:val="0"/>
              <w:autoSpaceDE w:val="0"/>
              <w:autoSpaceDN w:val="0"/>
              <w:spacing w:line="312" w:lineRule="auto"/>
              <w:jc w:val="both"/>
              <w:rPr>
                <w:rFonts w:ascii="Georgia" w:hAnsi="Georgia"/>
                <w:sz w:val="18"/>
                <w:szCs w:val="18"/>
              </w:rPr>
            </w:pPr>
          </w:p>
        </w:tc>
      </w:tr>
      <w:tr w:rsidR="003773C3" w:rsidRPr="00F37AA4" w14:paraId="3A133A6D" w14:textId="2AA7D1A5" w:rsidTr="003773C3">
        <w:tc>
          <w:tcPr>
            <w:tcW w:w="663" w:type="dxa"/>
            <w:shd w:val="clear" w:color="auto" w:fill="auto"/>
            <w:vAlign w:val="center"/>
          </w:tcPr>
          <w:p w14:paraId="1C1BC505" w14:textId="5D5D9A51" w:rsidR="003773C3" w:rsidRPr="00F37AA4" w:rsidRDefault="003773C3" w:rsidP="003773C3">
            <w:pPr>
              <w:spacing w:line="312" w:lineRule="auto"/>
              <w:jc w:val="center"/>
              <w:rPr>
                <w:rFonts w:ascii="Georgia" w:hAnsi="Georgia"/>
                <w:b/>
                <w:sz w:val="18"/>
                <w:szCs w:val="18"/>
              </w:rPr>
            </w:pPr>
          </w:p>
        </w:tc>
        <w:tc>
          <w:tcPr>
            <w:tcW w:w="2139" w:type="dxa"/>
            <w:shd w:val="clear" w:color="auto" w:fill="auto"/>
            <w:vAlign w:val="center"/>
          </w:tcPr>
          <w:p w14:paraId="7062123A" w14:textId="4467CE2E" w:rsidR="003773C3" w:rsidRPr="00F37AA4" w:rsidRDefault="003773C3" w:rsidP="003773C3">
            <w:pPr>
              <w:spacing w:line="312" w:lineRule="auto"/>
              <w:jc w:val="both"/>
              <w:rPr>
                <w:rFonts w:ascii="Georgia" w:hAnsi="Georgia"/>
                <w:b/>
                <w:sz w:val="18"/>
                <w:szCs w:val="18"/>
              </w:rPr>
            </w:pPr>
          </w:p>
        </w:tc>
        <w:tc>
          <w:tcPr>
            <w:tcW w:w="5848" w:type="dxa"/>
            <w:shd w:val="clear" w:color="auto" w:fill="auto"/>
            <w:vAlign w:val="center"/>
          </w:tcPr>
          <w:p w14:paraId="7D622ADC" w14:textId="448EB3AB" w:rsidR="003773C3" w:rsidRPr="00F37AA4" w:rsidRDefault="003773C3" w:rsidP="003773C3">
            <w:pPr>
              <w:spacing w:line="312" w:lineRule="auto"/>
              <w:jc w:val="both"/>
              <w:rPr>
                <w:rFonts w:ascii="Georgia" w:hAnsi="Georgia"/>
                <w:sz w:val="18"/>
                <w:szCs w:val="18"/>
              </w:rPr>
            </w:pPr>
            <w:r w:rsidRPr="000E552E">
              <w:rPr>
                <w:rFonts w:ascii="Georgia" w:hAnsi="Georgia"/>
                <w:sz w:val="20"/>
                <w:szCs w:val="20"/>
              </w:rPr>
              <w:t>Le sorgenti devono essere dotate ognuna di un proprio schermo (</w:t>
            </w:r>
            <w:proofErr w:type="spellStart"/>
            <w:r w:rsidRPr="000E552E">
              <w:rPr>
                <w:rFonts w:ascii="Georgia" w:hAnsi="Georgia"/>
                <w:sz w:val="20"/>
                <w:szCs w:val="20"/>
              </w:rPr>
              <w:t>shutter</w:t>
            </w:r>
            <w:proofErr w:type="spellEnd"/>
            <w:r w:rsidRPr="000E552E">
              <w:rPr>
                <w:rFonts w:ascii="Georgia" w:hAnsi="Georgia"/>
                <w:sz w:val="20"/>
                <w:szCs w:val="20"/>
              </w:rPr>
              <w:t>) rotante che possa essere aperto o chiuso in maniera automatica durante i processi di deposizione.</w:t>
            </w:r>
          </w:p>
        </w:tc>
        <w:tc>
          <w:tcPr>
            <w:tcW w:w="5662" w:type="dxa"/>
            <w:shd w:val="clear" w:color="auto" w:fill="C5E0B3" w:themeFill="accent6" w:themeFillTint="66"/>
          </w:tcPr>
          <w:p w14:paraId="032280DC" w14:textId="77777777" w:rsidR="003773C3" w:rsidRPr="00F37AA4" w:rsidRDefault="003773C3" w:rsidP="003773C3">
            <w:pPr>
              <w:spacing w:line="312" w:lineRule="auto"/>
              <w:jc w:val="both"/>
              <w:rPr>
                <w:rFonts w:ascii="Georgia" w:hAnsi="Georgia"/>
                <w:sz w:val="18"/>
                <w:szCs w:val="18"/>
              </w:rPr>
            </w:pPr>
          </w:p>
        </w:tc>
      </w:tr>
      <w:tr w:rsidR="003773C3" w:rsidRPr="00F37AA4" w14:paraId="38395081" w14:textId="629A66B6" w:rsidTr="003773C3">
        <w:tc>
          <w:tcPr>
            <w:tcW w:w="663" w:type="dxa"/>
            <w:shd w:val="clear" w:color="auto" w:fill="auto"/>
            <w:vAlign w:val="center"/>
          </w:tcPr>
          <w:p w14:paraId="0EB52EDC" w14:textId="318F8A54" w:rsidR="003773C3" w:rsidRPr="00F37AA4" w:rsidRDefault="003773C3" w:rsidP="003773C3">
            <w:pPr>
              <w:spacing w:line="312" w:lineRule="auto"/>
              <w:jc w:val="center"/>
              <w:rPr>
                <w:rFonts w:ascii="Georgia" w:hAnsi="Georgia"/>
                <w:sz w:val="18"/>
                <w:szCs w:val="18"/>
              </w:rPr>
            </w:pPr>
            <w:r w:rsidRPr="000E552E">
              <w:rPr>
                <w:rFonts w:ascii="Georgia" w:hAnsi="Georgia"/>
                <w:sz w:val="20"/>
                <w:szCs w:val="20"/>
              </w:rPr>
              <w:t>4.2.3</w:t>
            </w:r>
          </w:p>
        </w:tc>
        <w:tc>
          <w:tcPr>
            <w:tcW w:w="2139" w:type="dxa"/>
            <w:shd w:val="clear" w:color="auto" w:fill="auto"/>
            <w:vAlign w:val="center"/>
          </w:tcPr>
          <w:p w14:paraId="57D3576E"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61CE08ED" w14:textId="6ABA7EDF" w:rsidR="003773C3" w:rsidRPr="002A65F1" w:rsidRDefault="003773C3" w:rsidP="003773C3">
            <w:pPr>
              <w:spacing w:line="312" w:lineRule="auto"/>
              <w:jc w:val="both"/>
              <w:rPr>
                <w:rFonts w:ascii="Georgia" w:hAnsi="Georgia"/>
                <w:sz w:val="18"/>
                <w:szCs w:val="18"/>
              </w:rPr>
            </w:pPr>
            <w:r w:rsidRPr="000E552E">
              <w:rPr>
                <w:rFonts w:ascii="Georgia" w:hAnsi="Georgia"/>
                <w:sz w:val="20"/>
                <w:szCs w:val="20"/>
              </w:rPr>
              <w:t>Per ogni sorgente, la fornitura deve comprendere il corrispondente generatore di corrente/potenza, il software di controllo, il raffreddamento e tutto quanto sia necessario al suo corretto funzionamento. </w:t>
            </w:r>
          </w:p>
        </w:tc>
        <w:tc>
          <w:tcPr>
            <w:tcW w:w="5662" w:type="dxa"/>
            <w:shd w:val="clear" w:color="auto" w:fill="C5E0B3" w:themeFill="accent6" w:themeFillTint="66"/>
          </w:tcPr>
          <w:p w14:paraId="586339A5"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780B2780" w14:textId="77777777" w:rsidTr="003773C3">
        <w:tc>
          <w:tcPr>
            <w:tcW w:w="663" w:type="dxa"/>
            <w:shd w:val="clear" w:color="auto" w:fill="auto"/>
            <w:vAlign w:val="center"/>
          </w:tcPr>
          <w:p w14:paraId="3C8E5394" w14:textId="5EF74D90"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4.2.4</w:t>
            </w:r>
          </w:p>
        </w:tc>
        <w:tc>
          <w:tcPr>
            <w:tcW w:w="2139" w:type="dxa"/>
            <w:shd w:val="clear" w:color="auto" w:fill="auto"/>
            <w:vAlign w:val="center"/>
          </w:tcPr>
          <w:p w14:paraId="3B291AF9"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32FCA3DD" w14:textId="50677516"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Le sorgenti devono poter essere utilizzate sia singolarmente, con opportuna schermatura per evitare contaminazioni incrociate tra di esse, sia in parallelo per la realizzazione di composti e leghe, nonché per multistrati complessi. </w:t>
            </w:r>
          </w:p>
        </w:tc>
        <w:tc>
          <w:tcPr>
            <w:tcW w:w="5662" w:type="dxa"/>
            <w:shd w:val="clear" w:color="auto" w:fill="C5E0B3" w:themeFill="accent6" w:themeFillTint="66"/>
          </w:tcPr>
          <w:p w14:paraId="21273439"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651B4283" w14:textId="77777777" w:rsidTr="003773C3">
        <w:tc>
          <w:tcPr>
            <w:tcW w:w="663" w:type="dxa"/>
            <w:shd w:val="clear" w:color="auto" w:fill="auto"/>
            <w:vAlign w:val="center"/>
          </w:tcPr>
          <w:p w14:paraId="5AA5B4C8" w14:textId="61D38CE1"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4.2.5</w:t>
            </w:r>
          </w:p>
        </w:tc>
        <w:tc>
          <w:tcPr>
            <w:tcW w:w="2139" w:type="dxa"/>
            <w:shd w:val="clear" w:color="auto" w:fill="auto"/>
            <w:vAlign w:val="center"/>
          </w:tcPr>
          <w:p w14:paraId="221547A8"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256ABA32" w14:textId="0BD08628"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Possibilità di deposizione con substrato in temperatura, non inferiore a 500°C.</w:t>
            </w:r>
          </w:p>
        </w:tc>
        <w:tc>
          <w:tcPr>
            <w:tcW w:w="5662" w:type="dxa"/>
            <w:shd w:val="clear" w:color="auto" w:fill="C5E0B3" w:themeFill="accent6" w:themeFillTint="66"/>
          </w:tcPr>
          <w:p w14:paraId="0A75D28E"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04865249" w14:textId="77777777" w:rsidTr="003773C3">
        <w:tc>
          <w:tcPr>
            <w:tcW w:w="663" w:type="dxa"/>
            <w:shd w:val="clear" w:color="auto" w:fill="auto"/>
            <w:vAlign w:val="center"/>
          </w:tcPr>
          <w:p w14:paraId="2F67D056" w14:textId="300F714B"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4.2.6</w:t>
            </w:r>
          </w:p>
        </w:tc>
        <w:tc>
          <w:tcPr>
            <w:tcW w:w="2139" w:type="dxa"/>
            <w:shd w:val="clear" w:color="auto" w:fill="auto"/>
            <w:vAlign w:val="center"/>
          </w:tcPr>
          <w:p w14:paraId="3CB02E83"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4DF52511" w14:textId="5B7A1B9E"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Una delle sorgenti fornite dovrà essere del tipo “cracker </w:t>
            </w:r>
            <w:proofErr w:type="spellStart"/>
            <w:r w:rsidRPr="000E552E">
              <w:rPr>
                <w:rFonts w:ascii="Georgia" w:hAnsi="Georgia"/>
                <w:sz w:val="20"/>
                <w:szCs w:val="20"/>
              </w:rPr>
              <w:t>cell</w:t>
            </w:r>
            <w:proofErr w:type="spellEnd"/>
            <w:r w:rsidRPr="000E552E">
              <w:rPr>
                <w:rFonts w:ascii="Georgia" w:hAnsi="Georgia"/>
                <w:sz w:val="20"/>
                <w:szCs w:val="20"/>
              </w:rPr>
              <w:t>”, per poter evaporare tellurio atomico (non Te</w:t>
            </w:r>
            <w:r w:rsidRPr="000E552E">
              <w:rPr>
                <w:rFonts w:ascii="Georgia" w:hAnsi="Georgia"/>
                <w:sz w:val="20"/>
                <w:szCs w:val="20"/>
                <w:vertAlign w:val="subscript"/>
              </w:rPr>
              <w:t>4</w:t>
            </w:r>
            <w:r w:rsidRPr="000E552E">
              <w:rPr>
                <w:rFonts w:ascii="Georgia" w:hAnsi="Georgia"/>
                <w:sz w:val="20"/>
                <w:szCs w:val="20"/>
              </w:rPr>
              <w:t xml:space="preserve"> o Te</w:t>
            </w:r>
            <w:r w:rsidRPr="000E552E">
              <w:rPr>
                <w:rFonts w:ascii="Georgia" w:hAnsi="Georgia"/>
                <w:sz w:val="20"/>
                <w:szCs w:val="20"/>
                <w:vertAlign w:val="subscript"/>
              </w:rPr>
              <w:t>2</w:t>
            </w:r>
            <w:r w:rsidRPr="000E552E">
              <w:rPr>
                <w:rFonts w:ascii="Georgia" w:hAnsi="Georgia"/>
                <w:sz w:val="20"/>
                <w:szCs w:val="20"/>
              </w:rPr>
              <w:t>).</w:t>
            </w:r>
          </w:p>
        </w:tc>
        <w:tc>
          <w:tcPr>
            <w:tcW w:w="5662" w:type="dxa"/>
            <w:shd w:val="clear" w:color="auto" w:fill="C5E0B3" w:themeFill="accent6" w:themeFillTint="66"/>
          </w:tcPr>
          <w:p w14:paraId="509BCFF9"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007E07FC" w14:textId="77777777" w:rsidTr="003773C3">
        <w:tc>
          <w:tcPr>
            <w:tcW w:w="663" w:type="dxa"/>
            <w:shd w:val="clear" w:color="auto" w:fill="auto"/>
            <w:vAlign w:val="center"/>
          </w:tcPr>
          <w:p w14:paraId="67C013F2" w14:textId="7E04EC71"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4.2.7</w:t>
            </w:r>
          </w:p>
        </w:tc>
        <w:tc>
          <w:tcPr>
            <w:tcW w:w="2139" w:type="dxa"/>
            <w:shd w:val="clear" w:color="auto" w:fill="auto"/>
            <w:vAlign w:val="center"/>
          </w:tcPr>
          <w:p w14:paraId="4ECA153D" w14:textId="77777777" w:rsidR="003773C3" w:rsidRPr="00F37AA4" w:rsidRDefault="003773C3" w:rsidP="003773C3">
            <w:pPr>
              <w:spacing w:line="312" w:lineRule="auto"/>
              <w:jc w:val="both"/>
              <w:rPr>
                <w:rFonts w:ascii="Georgia" w:hAnsi="Georgia"/>
                <w:sz w:val="18"/>
                <w:szCs w:val="18"/>
              </w:rPr>
            </w:pPr>
          </w:p>
        </w:tc>
        <w:tc>
          <w:tcPr>
            <w:tcW w:w="5848" w:type="dxa"/>
            <w:shd w:val="clear" w:color="auto" w:fill="auto"/>
            <w:vAlign w:val="center"/>
          </w:tcPr>
          <w:p w14:paraId="399D9556" w14:textId="1DEF971A"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Le sorgenti fornite, esclusa quella di tipo </w:t>
            </w:r>
            <w:proofErr w:type="spellStart"/>
            <w:r w:rsidRPr="000E552E">
              <w:rPr>
                <w:rFonts w:ascii="Georgia" w:hAnsi="Georgia"/>
                <w:sz w:val="20"/>
                <w:szCs w:val="20"/>
              </w:rPr>
              <w:t>craker</w:t>
            </w:r>
            <w:proofErr w:type="spellEnd"/>
            <w:r w:rsidRPr="000E552E">
              <w:rPr>
                <w:rFonts w:ascii="Georgia" w:hAnsi="Georgia"/>
                <w:sz w:val="20"/>
                <w:szCs w:val="20"/>
              </w:rPr>
              <w:t>, dovranno poter evaporare: germanio, antimonio, stagno.</w:t>
            </w:r>
          </w:p>
        </w:tc>
        <w:tc>
          <w:tcPr>
            <w:tcW w:w="5662" w:type="dxa"/>
            <w:shd w:val="clear" w:color="auto" w:fill="C5E0B3" w:themeFill="accent6" w:themeFillTint="66"/>
          </w:tcPr>
          <w:p w14:paraId="6D76C55A"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21B12F61" w14:textId="77777777" w:rsidTr="003773C3">
        <w:tc>
          <w:tcPr>
            <w:tcW w:w="663" w:type="dxa"/>
            <w:shd w:val="clear" w:color="auto" w:fill="auto"/>
            <w:vAlign w:val="center"/>
          </w:tcPr>
          <w:p w14:paraId="667F5D0B" w14:textId="25735629"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4.3</w:t>
            </w:r>
          </w:p>
        </w:tc>
        <w:tc>
          <w:tcPr>
            <w:tcW w:w="2139" w:type="dxa"/>
            <w:shd w:val="clear" w:color="auto" w:fill="auto"/>
            <w:vAlign w:val="center"/>
          </w:tcPr>
          <w:p w14:paraId="3F215187" w14:textId="54BD2608" w:rsidR="003773C3" w:rsidRPr="00F37AA4" w:rsidRDefault="003773C3" w:rsidP="003773C3">
            <w:pPr>
              <w:spacing w:line="312" w:lineRule="auto"/>
              <w:jc w:val="both"/>
              <w:rPr>
                <w:rFonts w:ascii="Georgia" w:hAnsi="Georgia"/>
                <w:sz w:val="18"/>
                <w:szCs w:val="18"/>
              </w:rPr>
            </w:pPr>
            <w:r w:rsidRPr="000E552E">
              <w:rPr>
                <w:rFonts w:ascii="Georgia" w:hAnsi="Georgia"/>
                <w:sz w:val="20"/>
                <w:szCs w:val="20"/>
              </w:rPr>
              <w:t xml:space="preserve">Manipolatore per il substrato </w:t>
            </w:r>
          </w:p>
        </w:tc>
        <w:tc>
          <w:tcPr>
            <w:tcW w:w="5848" w:type="dxa"/>
            <w:shd w:val="clear" w:color="auto" w:fill="auto"/>
            <w:vAlign w:val="center"/>
          </w:tcPr>
          <w:p w14:paraId="7C417C69" w14:textId="7768D127"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Manipolatore riscaldabile e rotante per il substrato da 2 pollici e gli adattatori per substrati di dimensione inferiore e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i/>
                <w:iCs/>
                <w:sz w:val="20"/>
                <w:szCs w:val="20"/>
              </w:rPr>
              <w:t>.</w:t>
            </w:r>
          </w:p>
        </w:tc>
        <w:tc>
          <w:tcPr>
            <w:tcW w:w="5662" w:type="dxa"/>
            <w:shd w:val="clear" w:color="auto" w:fill="C5E0B3" w:themeFill="accent6" w:themeFillTint="66"/>
          </w:tcPr>
          <w:p w14:paraId="774EB636"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62E0A8EE" w14:textId="77777777" w:rsidTr="003773C3">
        <w:tc>
          <w:tcPr>
            <w:tcW w:w="663" w:type="dxa"/>
            <w:shd w:val="clear" w:color="auto" w:fill="auto"/>
            <w:vAlign w:val="center"/>
          </w:tcPr>
          <w:p w14:paraId="6A5BE835" w14:textId="5FBDA686"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4.3.1</w:t>
            </w:r>
          </w:p>
        </w:tc>
        <w:tc>
          <w:tcPr>
            <w:tcW w:w="2139" w:type="dxa"/>
            <w:shd w:val="clear" w:color="auto" w:fill="auto"/>
            <w:vAlign w:val="center"/>
          </w:tcPr>
          <w:p w14:paraId="62E82FDD"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00811FBC" w14:textId="09AA4A62"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Rotazione motorizzata e programmabile del substrato durante il processo. </w:t>
            </w:r>
          </w:p>
        </w:tc>
        <w:tc>
          <w:tcPr>
            <w:tcW w:w="5662" w:type="dxa"/>
            <w:shd w:val="clear" w:color="auto" w:fill="C5E0B3" w:themeFill="accent6" w:themeFillTint="66"/>
          </w:tcPr>
          <w:p w14:paraId="74AB18BB"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7E7A9D91" w14:textId="77777777" w:rsidTr="003773C3">
        <w:tc>
          <w:tcPr>
            <w:tcW w:w="663" w:type="dxa"/>
            <w:shd w:val="clear" w:color="auto" w:fill="auto"/>
            <w:vAlign w:val="center"/>
          </w:tcPr>
          <w:p w14:paraId="0DB401D4" w14:textId="40FBAE86"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4.3.2</w:t>
            </w:r>
          </w:p>
        </w:tc>
        <w:tc>
          <w:tcPr>
            <w:tcW w:w="2139" w:type="dxa"/>
            <w:shd w:val="clear" w:color="auto" w:fill="auto"/>
            <w:vAlign w:val="center"/>
          </w:tcPr>
          <w:p w14:paraId="4DB6DDCF"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7B682616" w14:textId="1263256C"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Regolazione motorizzata e programmabile della distanza substrato-sorgenti.</w:t>
            </w:r>
          </w:p>
        </w:tc>
        <w:tc>
          <w:tcPr>
            <w:tcW w:w="5662" w:type="dxa"/>
            <w:shd w:val="clear" w:color="auto" w:fill="C5E0B3" w:themeFill="accent6" w:themeFillTint="66"/>
          </w:tcPr>
          <w:p w14:paraId="658A1CAA"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547EF6EA" w14:textId="77777777" w:rsidTr="003773C3">
        <w:tc>
          <w:tcPr>
            <w:tcW w:w="663" w:type="dxa"/>
            <w:shd w:val="clear" w:color="auto" w:fill="auto"/>
            <w:vAlign w:val="center"/>
          </w:tcPr>
          <w:p w14:paraId="2FE23F19" w14:textId="25D34840"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4.3.3</w:t>
            </w:r>
          </w:p>
        </w:tc>
        <w:tc>
          <w:tcPr>
            <w:tcW w:w="2139" w:type="dxa"/>
            <w:shd w:val="clear" w:color="auto" w:fill="auto"/>
            <w:vAlign w:val="center"/>
          </w:tcPr>
          <w:p w14:paraId="159B5E41"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047B91A0" w14:textId="35877F8A"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Schermo (</w:t>
            </w:r>
            <w:proofErr w:type="spellStart"/>
            <w:r w:rsidRPr="000E552E">
              <w:rPr>
                <w:rFonts w:ascii="Georgia" w:hAnsi="Georgia"/>
                <w:sz w:val="20"/>
                <w:szCs w:val="20"/>
              </w:rPr>
              <w:t>shutter</w:t>
            </w:r>
            <w:proofErr w:type="spellEnd"/>
            <w:r w:rsidRPr="000E552E">
              <w:rPr>
                <w:rFonts w:ascii="Georgia" w:hAnsi="Georgia"/>
                <w:sz w:val="20"/>
                <w:szCs w:val="20"/>
              </w:rPr>
              <w:t xml:space="preserve">) rotante motorizzato per proteggere il campione durante il </w:t>
            </w:r>
            <w:proofErr w:type="spellStart"/>
            <w:r w:rsidRPr="000E552E">
              <w:rPr>
                <w:rFonts w:ascii="Georgia" w:hAnsi="Georgia"/>
                <w:sz w:val="20"/>
                <w:szCs w:val="20"/>
              </w:rPr>
              <w:t>precondizionamento</w:t>
            </w:r>
            <w:proofErr w:type="spellEnd"/>
            <w:r w:rsidRPr="000E552E">
              <w:rPr>
                <w:rFonts w:ascii="Georgia" w:hAnsi="Georgia"/>
                <w:sz w:val="20"/>
                <w:szCs w:val="20"/>
              </w:rPr>
              <w:t xml:space="preserve"> e/o l’accensione delle celle.</w:t>
            </w:r>
          </w:p>
        </w:tc>
        <w:tc>
          <w:tcPr>
            <w:tcW w:w="5662" w:type="dxa"/>
            <w:shd w:val="clear" w:color="auto" w:fill="C5E0B3" w:themeFill="accent6" w:themeFillTint="66"/>
          </w:tcPr>
          <w:p w14:paraId="138E4879"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14B23EAA" w14:textId="77777777" w:rsidTr="003773C3">
        <w:tc>
          <w:tcPr>
            <w:tcW w:w="663" w:type="dxa"/>
            <w:shd w:val="clear" w:color="auto" w:fill="auto"/>
            <w:vAlign w:val="center"/>
          </w:tcPr>
          <w:p w14:paraId="74BC7433" w14:textId="151AC512"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4.3.4</w:t>
            </w:r>
          </w:p>
        </w:tc>
        <w:tc>
          <w:tcPr>
            <w:tcW w:w="2139" w:type="dxa"/>
            <w:shd w:val="clear" w:color="auto" w:fill="auto"/>
            <w:vAlign w:val="center"/>
          </w:tcPr>
          <w:p w14:paraId="7CC2B6D2"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54EC7E83" w14:textId="3F06F7B1"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Possibilità di riscaldare il substrato fino alla temperatura di 1200°C per la sua preparazione prima della deposizione, e fino alla temperatura di 500°C durante la deposizione.</w:t>
            </w:r>
          </w:p>
        </w:tc>
        <w:tc>
          <w:tcPr>
            <w:tcW w:w="5662" w:type="dxa"/>
            <w:shd w:val="clear" w:color="auto" w:fill="C5E0B3" w:themeFill="accent6" w:themeFillTint="66"/>
          </w:tcPr>
          <w:p w14:paraId="0FBE5AE8"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1E1581E9" w14:textId="77777777" w:rsidTr="003773C3">
        <w:tc>
          <w:tcPr>
            <w:tcW w:w="663" w:type="dxa"/>
            <w:shd w:val="clear" w:color="auto" w:fill="auto"/>
            <w:vAlign w:val="center"/>
          </w:tcPr>
          <w:p w14:paraId="4885EDDE" w14:textId="3A258888"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lastRenderedPageBreak/>
              <w:t>4.3.5</w:t>
            </w:r>
          </w:p>
        </w:tc>
        <w:tc>
          <w:tcPr>
            <w:tcW w:w="2139" w:type="dxa"/>
            <w:shd w:val="clear" w:color="auto" w:fill="auto"/>
            <w:vAlign w:val="center"/>
          </w:tcPr>
          <w:p w14:paraId="55032906"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7549C10A" w14:textId="4CF3AEC9"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Movimentazione del manipolatore per consentire il trasferimento del substrato/campione dalla camera di deposizione alla camera di interfaccia, e viceversa.</w:t>
            </w:r>
          </w:p>
        </w:tc>
        <w:tc>
          <w:tcPr>
            <w:tcW w:w="5662" w:type="dxa"/>
            <w:shd w:val="clear" w:color="auto" w:fill="C5E0B3" w:themeFill="accent6" w:themeFillTint="66"/>
          </w:tcPr>
          <w:p w14:paraId="297F921F"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06FCF978" w14:textId="77777777" w:rsidTr="003773C3">
        <w:tc>
          <w:tcPr>
            <w:tcW w:w="663" w:type="dxa"/>
            <w:shd w:val="clear" w:color="auto" w:fill="auto"/>
            <w:vAlign w:val="center"/>
          </w:tcPr>
          <w:p w14:paraId="082859AA" w14:textId="31FB1815"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4.3.6</w:t>
            </w:r>
          </w:p>
        </w:tc>
        <w:tc>
          <w:tcPr>
            <w:tcW w:w="2139" w:type="dxa"/>
            <w:shd w:val="clear" w:color="auto" w:fill="auto"/>
            <w:vAlign w:val="center"/>
          </w:tcPr>
          <w:p w14:paraId="0F0494F8"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3DD3A923" w14:textId="08D7ACE8"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Alimentatore ed elettronica di controllo per il riscaldatore e tutte le motorizzazioni del manipolatore.</w:t>
            </w:r>
          </w:p>
        </w:tc>
        <w:tc>
          <w:tcPr>
            <w:tcW w:w="5662" w:type="dxa"/>
            <w:shd w:val="clear" w:color="auto" w:fill="C5E0B3" w:themeFill="accent6" w:themeFillTint="66"/>
          </w:tcPr>
          <w:p w14:paraId="7C0C82A5"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087D6B1C" w14:textId="77777777" w:rsidTr="003773C3">
        <w:tc>
          <w:tcPr>
            <w:tcW w:w="663" w:type="dxa"/>
            <w:shd w:val="clear" w:color="auto" w:fill="auto"/>
            <w:vAlign w:val="center"/>
          </w:tcPr>
          <w:p w14:paraId="430A154A" w14:textId="4E82D714"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4.4</w:t>
            </w:r>
          </w:p>
        </w:tc>
        <w:tc>
          <w:tcPr>
            <w:tcW w:w="2139" w:type="dxa"/>
            <w:shd w:val="clear" w:color="auto" w:fill="auto"/>
            <w:vAlign w:val="center"/>
          </w:tcPr>
          <w:p w14:paraId="74DF9D2F" w14:textId="0C82062A"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Strumentazione di controllo </w:t>
            </w:r>
          </w:p>
        </w:tc>
        <w:tc>
          <w:tcPr>
            <w:tcW w:w="5848" w:type="dxa"/>
            <w:shd w:val="clear" w:color="auto" w:fill="auto"/>
            <w:vAlign w:val="center"/>
          </w:tcPr>
          <w:p w14:paraId="419E0418" w14:textId="7333424F"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Microbilancia al quarzo, diffrazione di elettroni ad alta energia (RHEED) e spettrometro di massa (QMA).</w:t>
            </w:r>
          </w:p>
        </w:tc>
        <w:tc>
          <w:tcPr>
            <w:tcW w:w="5662" w:type="dxa"/>
            <w:shd w:val="clear" w:color="auto" w:fill="C5E0B3" w:themeFill="accent6" w:themeFillTint="66"/>
          </w:tcPr>
          <w:p w14:paraId="660FD579"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19C5069C" w14:textId="77777777" w:rsidTr="003773C3">
        <w:tc>
          <w:tcPr>
            <w:tcW w:w="663" w:type="dxa"/>
            <w:shd w:val="clear" w:color="auto" w:fill="auto"/>
            <w:vAlign w:val="center"/>
          </w:tcPr>
          <w:p w14:paraId="36025496" w14:textId="369B5F38"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4.4.1</w:t>
            </w:r>
          </w:p>
        </w:tc>
        <w:tc>
          <w:tcPr>
            <w:tcW w:w="2139" w:type="dxa"/>
            <w:shd w:val="clear" w:color="auto" w:fill="auto"/>
            <w:vAlign w:val="center"/>
          </w:tcPr>
          <w:p w14:paraId="1273E1B3"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02A65664" w14:textId="01A0CB4D"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Microbilancia al quarzo posizionabile in prossimità della posizione del campione durante la deposizione. La differenza percentuale tra spessore stimato dalla bilancia rispetto a spessore deposto su un substrato non deve essere superiore a 10%.</w:t>
            </w:r>
          </w:p>
        </w:tc>
        <w:tc>
          <w:tcPr>
            <w:tcW w:w="5662" w:type="dxa"/>
            <w:shd w:val="clear" w:color="auto" w:fill="C5E0B3" w:themeFill="accent6" w:themeFillTint="66"/>
          </w:tcPr>
          <w:p w14:paraId="424CDCF2"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244F6AC4" w14:textId="77777777" w:rsidTr="003773C3">
        <w:tc>
          <w:tcPr>
            <w:tcW w:w="663" w:type="dxa"/>
            <w:shd w:val="clear" w:color="auto" w:fill="auto"/>
            <w:vAlign w:val="center"/>
          </w:tcPr>
          <w:p w14:paraId="772967E8" w14:textId="15BFB414"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4.4.2</w:t>
            </w:r>
          </w:p>
        </w:tc>
        <w:tc>
          <w:tcPr>
            <w:tcW w:w="2139" w:type="dxa"/>
            <w:shd w:val="clear" w:color="auto" w:fill="auto"/>
            <w:vAlign w:val="center"/>
          </w:tcPr>
          <w:p w14:paraId="0A8420A7"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09E55367" w14:textId="766C12B1"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Sistema di diffrazione di elettroni ad alta energia (RHEED), con sorgente di elettroni di energia non inferiore a 15 kV, controllo remoto di focalizzazione e posizionamento del fascio elettronico, videocamera per l’acquisizione delle immagini, software di controllo remoto per l’acquisizione delle immagini e la misura delle oscillazioni RHEED.</w:t>
            </w:r>
          </w:p>
        </w:tc>
        <w:tc>
          <w:tcPr>
            <w:tcW w:w="5662" w:type="dxa"/>
            <w:shd w:val="clear" w:color="auto" w:fill="C5E0B3" w:themeFill="accent6" w:themeFillTint="66"/>
          </w:tcPr>
          <w:p w14:paraId="3DBD5AC1"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74B31DC6" w14:textId="77777777" w:rsidTr="003773C3">
        <w:tc>
          <w:tcPr>
            <w:tcW w:w="663" w:type="dxa"/>
            <w:shd w:val="clear" w:color="auto" w:fill="auto"/>
            <w:vAlign w:val="center"/>
          </w:tcPr>
          <w:p w14:paraId="4DB26DF4" w14:textId="168A3270"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4.4.3</w:t>
            </w:r>
          </w:p>
        </w:tc>
        <w:tc>
          <w:tcPr>
            <w:tcW w:w="2139" w:type="dxa"/>
            <w:shd w:val="clear" w:color="auto" w:fill="auto"/>
            <w:vAlign w:val="center"/>
          </w:tcPr>
          <w:p w14:paraId="51311875"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63843324" w14:textId="4EBDAFC1"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Spettrometro di massa a quadrupolo (QMA) per gas residui con massa molecolare nell’intervallo 1-200 </w:t>
            </w:r>
            <w:proofErr w:type="spellStart"/>
            <w:r w:rsidRPr="000E552E">
              <w:rPr>
                <w:rFonts w:ascii="Georgia" w:hAnsi="Georgia"/>
                <w:sz w:val="20"/>
                <w:szCs w:val="20"/>
              </w:rPr>
              <w:t>amu</w:t>
            </w:r>
            <w:proofErr w:type="spellEnd"/>
            <w:r w:rsidRPr="000E552E">
              <w:rPr>
                <w:rFonts w:ascii="Georgia" w:hAnsi="Georgia"/>
                <w:sz w:val="20"/>
                <w:szCs w:val="20"/>
              </w:rPr>
              <w:t>.</w:t>
            </w:r>
          </w:p>
        </w:tc>
        <w:tc>
          <w:tcPr>
            <w:tcW w:w="5662" w:type="dxa"/>
            <w:shd w:val="clear" w:color="auto" w:fill="C5E0B3" w:themeFill="accent6" w:themeFillTint="66"/>
          </w:tcPr>
          <w:p w14:paraId="61AAE8D5"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4695A409" w14:textId="77777777" w:rsidTr="003773C3">
        <w:tc>
          <w:tcPr>
            <w:tcW w:w="663" w:type="dxa"/>
            <w:shd w:val="clear" w:color="auto" w:fill="auto"/>
            <w:vAlign w:val="center"/>
          </w:tcPr>
          <w:p w14:paraId="56A315E9" w14:textId="75C2D0D9"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4.4.4</w:t>
            </w:r>
          </w:p>
        </w:tc>
        <w:tc>
          <w:tcPr>
            <w:tcW w:w="2139" w:type="dxa"/>
            <w:shd w:val="clear" w:color="auto" w:fill="auto"/>
            <w:vAlign w:val="center"/>
          </w:tcPr>
          <w:p w14:paraId="498C761E"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2C9C3B03" w14:textId="4DD3097F"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PC per RHEED e QMA inclusi nella fornitura.</w:t>
            </w:r>
          </w:p>
        </w:tc>
        <w:tc>
          <w:tcPr>
            <w:tcW w:w="5662" w:type="dxa"/>
            <w:shd w:val="clear" w:color="auto" w:fill="C5E0B3" w:themeFill="accent6" w:themeFillTint="66"/>
          </w:tcPr>
          <w:p w14:paraId="00909AF7"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21C2592D" w14:textId="77777777" w:rsidTr="003773C3">
        <w:tc>
          <w:tcPr>
            <w:tcW w:w="663" w:type="dxa"/>
            <w:shd w:val="clear" w:color="auto" w:fill="auto"/>
            <w:vAlign w:val="center"/>
          </w:tcPr>
          <w:p w14:paraId="7B73A243" w14:textId="37E3DE47"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4.4.5</w:t>
            </w:r>
          </w:p>
        </w:tc>
        <w:tc>
          <w:tcPr>
            <w:tcW w:w="2139" w:type="dxa"/>
            <w:shd w:val="clear" w:color="auto" w:fill="auto"/>
            <w:vAlign w:val="center"/>
          </w:tcPr>
          <w:p w14:paraId="1E24D0FD"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05723C13" w14:textId="3BD315D9"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Misuratore di pressione in ultra-alto vuoto (&lt;3*10</w:t>
            </w:r>
            <w:r w:rsidRPr="000E552E">
              <w:rPr>
                <w:rFonts w:ascii="Georgia" w:hAnsi="Georgia"/>
                <w:sz w:val="20"/>
                <w:szCs w:val="20"/>
                <w:vertAlign w:val="superscript"/>
              </w:rPr>
              <w:t>-11</w:t>
            </w:r>
            <w:r w:rsidRPr="000E552E">
              <w:rPr>
                <w:rFonts w:ascii="Georgia" w:hAnsi="Georgia"/>
                <w:sz w:val="20"/>
                <w:szCs w:val="20"/>
              </w:rPr>
              <w:t xml:space="preserve"> mbar). </w:t>
            </w:r>
          </w:p>
        </w:tc>
        <w:tc>
          <w:tcPr>
            <w:tcW w:w="5662" w:type="dxa"/>
            <w:shd w:val="clear" w:color="auto" w:fill="C5E0B3" w:themeFill="accent6" w:themeFillTint="66"/>
          </w:tcPr>
          <w:p w14:paraId="0A77674B"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4ED9F34D" w14:textId="77777777" w:rsidTr="003773C3">
        <w:tc>
          <w:tcPr>
            <w:tcW w:w="663" w:type="dxa"/>
            <w:shd w:val="clear" w:color="auto" w:fill="auto"/>
            <w:vAlign w:val="center"/>
          </w:tcPr>
          <w:p w14:paraId="1E9AD333" w14:textId="1A57B528"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5</w:t>
            </w:r>
          </w:p>
        </w:tc>
        <w:tc>
          <w:tcPr>
            <w:tcW w:w="2139" w:type="dxa"/>
            <w:shd w:val="clear" w:color="auto" w:fill="auto"/>
            <w:vAlign w:val="center"/>
          </w:tcPr>
          <w:p w14:paraId="34A506A6" w14:textId="31CD6D63"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Camera di interfaccia</w:t>
            </w:r>
          </w:p>
        </w:tc>
        <w:tc>
          <w:tcPr>
            <w:tcW w:w="5848" w:type="dxa"/>
            <w:shd w:val="clear" w:color="auto" w:fill="auto"/>
            <w:vAlign w:val="center"/>
          </w:tcPr>
          <w:p w14:paraId="39FCCDD8" w14:textId="30EA4F19"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Camera da vuoto con pompaggio indipendente, interposta tra la camera di deposizione e la camera di introduzione per il caricamento rapido dei substrati, con flange, pompaggio, misuratore/i di pressione, sistemi di manipolazione e trasferimento per la movimentazione dei substrati da 2” verso le camere di deposizione e introduzione incluse nella fornitura, e con predisposizione per la connessione tramite flange DN40CF verso due sistemi esterni (</w:t>
            </w:r>
            <w:r w:rsidRPr="000E552E">
              <w:rPr>
                <w:rFonts w:ascii="Georgia" w:hAnsi="Georgia"/>
                <w:i/>
                <w:iCs/>
                <w:sz w:val="20"/>
                <w:szCs w:val="20"/>
              </w:rPr>
              <w:t xml:space="preserve">vacuum </w:t>
            </w:r>
            <w:proofErr w:type="spellStart"/>
            <w:r w:rsidRPr="000E552E">
              <w:rPr>
                <w:rFonts w:ascii="Georgia" w:hAnsi="Georgia"/>
                <w:i/>
                <w:iCs/>
                <w:sz w:val="20"/>
                <w:szCs w:val="20"/>
              </w:rPr>
              <w:t>suitcase</w:t>
            </w:r>
            <w:proofErr w:type="spellEnd"/>
            <w:r w:rsidRPr="000E552E">
              <w:rPr>
                <w:rFonts w:ascii="Georgia" w:hAnsi="Georgia"/>
                <w:sz w:val="20"/>
                <w:szCs w:val="20"/>
              </w:rPr>
              <w:t xml:space="preserve"> e ARPES), come descritto in dettaglio nel seguito.</w:t>
            </w:r>
          </w:p>
        </w:tc>
        <w:tc>
          <w:tcPr>
            <w:tcW w:w="5662" w:type="dxa"/>
            <w:shd w:val="clear" w:color="auto" w:fill="C5E0B3" w:themeFill="accent6" w:themeFillTint="66"/>
          </w:tcPr>
          <w:p w14:paraId="3271B282"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09374933" w14:textId="77777777" w:rsidTr="003773C3">
        <w:tc>
          <w:tcPr>
            <w:tcW w:w="663" w:type="dxa"/>
            <w:shd w:val="clear" w:color="auto" w:fill="auto"/>
            <w:vAlign w:val="center"/>
          </w:tcPr>
          <w:p w14:paraId="3F4A97DB" w14:textId="28FFE5D9"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lastRenderedPageBreak/>
              <w:t>5.1</w:t>
            </w:r>
          </w:p>
        </w:tc>
        <w:tc>
          <w:tcPr>
            <w:tcW w:w="2139" w:type="dxa"/>
            <w:shd w:val="clear" w:color="auto" w:fill="auto"/>
            <w:vAlign w:val="center"/>
          </w:tcPr>
          <w:p w14:paraId="2BB09157"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2FC475D9" w14:textId="7C2171C5"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Sistema per cottura (</w:t>
            </w:r>
            <w:proofErr w:type="spellStart"/>
            <w:r w:rsidRPr="000E552E">
              <w:rPr>
                <w:rFonts w:ascii="Georgia" w:hAnsi="Georgia"/>
                <w:i/>
                <w:iCs/>
                <w:sz w:val="20"/>
                <w:szCs w:val="20"/>
              </w:rPr>
              <w:t>bake</w:t>
            </w:r>
            <w:proofErr w:type="spellEnd"/>
            <w:r w:rsidRPr="000E552E">
              <w:rPr>
                <w:rFonts w:ascii="Georgia" w:hAnsi="Georgia"/>
                <w:i/>
                <w:iCs/>
                <w:sz w:val="20"/>
                <w:szCs w:val="20"/>
              </w:rPr>
              <w:t>-out</w:t>
            </w:r>
            <w:r w:rsidRPr="000E552E">
              <w:rPr>
                <w:rFonts w:ascii="Georgia" w:hAnsi="Georgia"/>
                <w:sz w:val="20"/>
                <w:szCs w:val="20"/>
              </w:rPr>
              <w:t>) rimovibile e controllabile automaticamente a temperatura non inferiore a 180°C.</w:t>
            </w:r>
          </w:p>
        </w:tc>
        <w:tc>
          <w:tcPr>
            <w:tcW w:w="5662" w:type="dxa"/>
            <w:shd w:val="clear" w:color="auto" w:fill="C5E0B3" w:themeFill="accent6" w:themeFillTint="66"/>
          </w:tcPr>
          <w:p w14:paraId="1EE9C500"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46F8E0A8" w14:textId="77777777" w:rsidTr="003773C3">
        <w:tc>
          <w:tcPr>
            <w:tcW w:w="663" w:type="dxa"/>
            <w:shd w:val="clear" w:color="auto" w:fill="auto"/>
            <w:vAlign w:val="center"/>
          </w:tcPr>
          <w:p w14:paraId="6CC24FC5" w14:textId="54CF62D3"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5.2</w:t>
            </w:r>
          </w:p>
        </w:tc>
        <w:tc>
          <w:tcPr>
            <w:tcW w:w="2139" w:type="dxa"/>
            <w:shd w:val="clear" w:color="auto" w:fill="auto"/>
            <w:vAlign w:val="center"/>
          </w:tcPr>
          <w:p w14:paraId="757B29C8"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10FEC92E" w14:textId="330F11AB"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Sistema opportuno di pompaggio tale da garantire una pressione base non inferiore a 2*10</w:t>
            </w:r>
            <w:r w:rsidRPr="000E552E">
              <w:rPr>
                <w:rFonts w:ascii="Georgia" w:hAnsi="Georgia"/>
                <w:sz w:val="20"/>
                <w:szCs w:val="20"/>
                <w:vertAlign w:val="superscript"/>
              </w:rPr>
              <w:t>-10</w:t>
            </w:r>
            <w:r w:rsidRPr="000E552E">
              <w:rPr>
                <w:rFonts w:ascii="Georgia" w:hAnsi="Georgia"/>
                <w:sz w:val="20"/>
                <w:szCs w:val="20"/>
              </w:rPr>
              <w:t xml:space="preserve"> mbar dopo la cottura.</w:t>
            </w:r>
          </w:p>
        </w:tc>
        <w:tc>
          <w:tcPr>
            <w:tcW w:w="5662" w:type="dxa"/>
            <w:shd w:val="clear" w:color="auto" w:fill="C5E0B3" w:themeFill="accent6" w:themeFillTint="66"/>
          </w:tcPr>
          <w:p w14:paraId="1978B65E"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4039B32C" w14:textId="77777777" w:rsidTr="003773C3">
        <w:tc>
          <w:tcPr>
            <w:tcW w:w="663" w:type="dxa"/>
            <w:shd w:val="clear" w:color="auto" w:fill="auto"/>
            <w:vAlign w:val="center"/>
          </w:tcPr>
          <w:p w14:paraId="2723BBAF" w14:textId="009B7ED2"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5.3</w:t>
            </w:r>
          </w:p>
        </w:tc>
        <w:tc>
          <w:tcPr>
            <w:tcW w:w="2139" w:type="dxa"/>
            <w:shd w:val="clear" w:color="auto" w:fill="auto"/>
            <w:vAlign w:val="center"/>
          </w:tcPr>
          <w:p w14:paraId="20E3F4EE"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64380575" w14:textId="685CFDFA"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Sistema di manipolazione completo per il trasferimento di campioni da 2 pollici, o adattatori per campioni di dimensione inferiore, da e verso le camere di deposizione e introduzione incluse nella fornitura.</w:t>
            </w:r>
          </w:p>
        </w:tc>
        <w:tc>
          <w:tcPr>
            <w:tcW w:w="5662" w:type="dxa"/>
            <w:shd w:val="clear" w:color="auto" w:fill="C5E0B3" w:themeFill="accent6" w:themeFillTint="66"/>
          </w:tcPr>
          <w:p w14:paraId="54363FC8"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5ECA57B8" w14:textId="77777777" w:rsidTr="003773C3">
        <w:tc>
          <w:tcPr>
            <w:tcW w:w="663" w:type="dxa"/>
            <w:shd w:val="clear" w:color="auto" w:fill="auto"/>
            <w:vAlign w:val="center"/>
          </w:tcPr>
          <w:p w14:paraId="65E4403B" w14:textId="13940F41"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5.4</w:t>
            </w:r>
          </w:p>
        </w:tc>
        <w:tc>
          <w:tcPr>
            <w:tcW w:w="2139" w:type="dxa"/>
            <w:shd w:val="clear" w:color="auto" w:fill="auto"/>
            <w:vAlign w:val="center"/>
          </w:tcPr>
          <w:p w14:paraId="0080F506"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tcPr>
          <w:p w14:paraId="6E4495A2" w14:textId="3219E92F"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Predisposizione per il trasferimento di campioni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provenienti dalla camera di crescita e montati su adattatore da 2”, da e verso due sistemi connessi (</w:t>
            </w:r>
            <w:r w:rsidRPr="000E552E">
              <w:rPr>
                <w:rFonts w:ascii="Georgia" w:hAnsi="Georgia"/>
                <w:i/>
                <w:iCs/>
                <w:sz w:val="20"/>
                <w:szCs w:val="20"/>
              </w:rPr>
              <w:t xml:space="preserve">vacuum </w:t>
            </w:r>
            <w:proofErr w:type="spellStart"/>
            <w:r w:rsidRPr="000E552E">
              <w:rPr>
                <w:rFonts w:ascii="Georgia" w:hAnsi="Georgia"/>
                <w:i/>
                <w:iCs/>
                <w:sz w:val="20"/>
                <w:szCs w:val="20"/>
              </w:rPr>
              <w:t>suitcase</w:t>
            </w:r>
            <w:proofErr w:type="spellEnd"/>
            <w:r w:rsidRPr="000E552E">
              <w:rPr>
                <w:rFonts w:ascii="Georgia" w:hAnsi="Georgia"/>
                <w:sz w:val="20"/>
                <w:szCs w:val="20"/>
              </w:rPr>
              <w:t xml:space="preserve"> e sistema ARPES) tramite flange DN CF 40. La </w:t>
            </w:r>
            <w:r w:rsidRPr="000E552E">
              <w:rPr>
                <w:rFonts w:ascii="Georgia" w:hAnsi="Georgia"/>
                <w:i/>
                <w:iCs/>
                <w:sz w:val="20"/>
                <w:szCs w:val="20"/>
              </w:rPr>
              <w:t xml:space="preserve">vacuum </w:t>
            </w:r>
            <w:proofErr w:type="spellStart"/>
            <w:r w:rsidRPr="000E552E">
              <w:rPr>
                <w:rFonts w:ascii="Georgia" w:hAnsi="Georgia"/>
                <w:i/>
                <w:iCs/>
                <w:sz w:val="20"/>
                <w:szCs w:val="20"/>
              </w:rPr>
              <w:t>suitcase</w:t>
            </w:r>
            <w:proofErr w:type="spellEnd"/>
            <w:r w:rsidRPr="000E552E">
              <w:rPr>
                <w:rFonts w:ascii="Georgia" w:hAnsi="Georgia"/>
                <w:sz w:val="20"/>
                <w:szCs w:val="20"/>
              </w:rPr>
              <w:t xml:space="preserve"> e il sistema ARPES, con annessi manipolatori e porta-campioni, non sono oggetto della fornitura. Il trasferimento non deve avvenire passando o utilizzando la camera di caricamento in alcun modo. </w:t>
            </w:r>
          </w:p>
        </w:tc>
        <w:tc>
          <w:tcPr>
            <w:tcW w:w="5662" w:type="dxa"/>
            <w:shd w:val="clear" w:color="auto" w:fill="C5E0B3" w:themeFill="accent6" w:themeFillTint="66"/>
          </w:tcPr>
          <w:p w14:paraId="582D595E"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11BCD3CF" w14:textId="77777777" w:rsidTr="003773C3">
        <w:tc>
          <w:tcPr>
            <w:tcW w:w="663" w:type="dxa"/>
            <w:shd w:val="clear" w:color="auto" w:fill="auto"/>
            <w:vAlign w:val="center"/>
          </w:tcPr>
          <w:p w14:paraId="5CA0C802" w14:textId="14166BF7"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5.5</w:t>
            </w:r>
          </w:p>
        </w:tc>
        <w:tc>
          <w:tcPr>
            <w:tcW w:w="2139" w:type="dxa"/>
            <w:shd w:val="clear" w:color="auto" w:fill="auto"/>
            <w:vAlign w:val="center"/>
          </w:tcPr>
          <w:p w14:paraId="1F25E8F1"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tcPr>
          <w:p w14:paraId="0C6634D4" w14:textId="3B38AC50"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Sistema di tipo </w:t>
            </w:r>
            <w:proofErr w:type="spellStart"/>
            <w:r w:rsidRPr="000E552E">
              <w:rPr>
                <w:rFonts w:ascii="Georgia" w:hAnsi="Georgia"/>
                <w:sz w:val="20"/>
                <w:szCs w:val="20"/>
              </w:rPr>
              <w:t>Wobble</w:t>
            </w:r>
            <w:proofErr w:type="spellEnd"/>
            <w:r w:rsidRPr="000E552E">
              <w:rPr>
                <w:rFonts w:ascii="Georgia" w:hAnsi="Georgia"/>
                <w:sz w:val="20"/>
                <w:szCs w:val="20"/>
              </w:rPr>
              <w:t xml:space="preserve"> Stick per montaggio/smontaggio di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xml:space="preserve"> dal porta-campione di 2 pollici compatibile con la camera di crescita, nonché per lo stoccaggio dei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xml:space="preserve"> in un magazzino interno alla camera stessa. Tali campioni potranno dover essere prelevati (o depositati) dal (sul) </w:t>
            </w:r>
            <w:proofErr w:type="spellStart"/>
            <w:r w:rsidRPr="000E552E">
              <w:rPr>
                <w:rFonts w:ascii="Georgia" w:hAnsi="Georgia"/>
                <w:sz w:val="20"/>
                <w:szCs w:val="20"/>
              </w:rPr>
              <w:t>trasferitore</w:t>
            </w:r>
            <w:proofErr w:type="spellEnd"/>
            <w:r w:rsidRPr="000E552E">
              <w:rPr>
                <w:rFonts w:ascii="Georgia" w:hAnsi="Georgia"/>
                <w:sz w:val="20"/>
                <w:szCs w:val="20"/>
              </w:rPr>
              <w:t xml:space="preserve"> della </w:t>
            </w:r>
            <w:r w:rsidRPr="000E552E">
              <w:rPr>
                <w:rFonts w:ascii="Georgia" w:hAnsi="Georgia"/>
                <w:i/>
                <w:iCs/>
                <w:sz w:val="20"/>
                <w:szCs w:val="20"/>
              </w:rPr>
              <w:t xml:space="preserve">vacuum </w:t>
            </w:r>
            <w:proofErr w:type="spellStart"/>
            <w:r w:rsidRPr="000E552E">
              <w:rPr>
                <w:rFonts w:ascii="Georgia" w:hAnsi="Georgia"/>
                <w:i/>
                <w:iCs/>
                <w:sz w:val="20"/>
                <w:szCs w:val="20"/>
              </w:rPr>
              <w:t>suitcase</w:t>
            </w:r>
            <w:proofErr w:type="spellEnd"/>
            <w:r w:rsidRPr="000E552E">
              <w:rPr>
                <w:rFonts w:ascii="Georgia" w:hAnsi="Georgia"/>
                <w:sz w:val="20"/>
                <w:szCs w:val="20"/>
              </w:rPr>
              <w:t>. Quest’ultimo sarà di lunghezza sufficiente a penetrare, attraverso la flangia destinata a tale scopo, nella camera di interfaccia per una lunghezza opportuna.</w:t>
            </w:r>
          </w:p>
        </w:tc>
        <w:tc>
          <w:tcPr>
            <w:tcW w:w="5662" w:type="dxa"/>
            <w:shd w:val="clear" w:color="auto" w:fill="C5E0B3" w:themeFill="accent6" w:themeFillTint="66"/>
          </w:tcPr>
          <w:p w14:paraId="4805633C"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6D3EC4CC" w14:textId="77777777" w:rsidTr="003773C3">
        <w:tc>
          <w:tcPr>
            <w:tcW w:w="663" w:type="dxa"/>
            <w:shd w:val="clear" w:color="auto" w:fill="auto"/>
            <w:vAlign w:val="center"/>
          </w:tcPr>
          <w:p w14:paraId="39EB0979" w14:textId="1C10C664"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5.6</w:t>
            </w:r>
          </w:p>
        </w:tc>
        <w:tc>
          <w:tcPr>
            <w:tcW w:w="2139" w:type="dxa"/>
            <w:shd w:val="clear" w:color="auto" w:fill="auto"/>
            <w:vAlign w:val="center"/>
          </w:tcPr>
          <w:p w14:paraId="08D730FD"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427F1F12" w14:textId="4A979C9B"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Sistema di tipo </w:t>
            </w:r>
            <w:proofErr w:type="spellStart"/>
            <w:r w:rsidRPr="000E552E">
              <w:rPr>
                <w:rFonts w:ascii="Georgia" w:hAnsi="Georgia"/>
                <w:sz w:val="20"/>
                <w:szCs w:val="20"/>
              </w:rPr>
              <w:t>Wobble</w:t>
            </w:r>
            <w:proofErr w:type="spellEnd"/>
            <w:r w:rsidRPr="000E552E">
              <w:rPr>
                <w:rFonts w:ascii="Georgia" w:hAnsi="Georgia"/>
                <w:sz w:val="20"/>
                <w:szCs w:val="20"/>
              </w:rPr>
              <w:t xml:space="preserve"> Stick per trasferimento di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xml:space="preserve"> dal porta-campione di 2 pollici compatibile con la camera di crescita al </w:t>
            </w:r>
            <w:proofErr w:type="spellStart"/>
            <w:r w:rsidRPr="000E552E">
              <w:rPr>
                <w:rFonts w:ascii="Georgia" w:hAnsi="Georgia"/>
                <w:sz w:val="20"/>
                <w:szCs w:val="20"/>
              </w:rPr>
              <w:t>trasferitore</w:t>
            </w:r>
            <w:proofErr w:type="spellEnd"/>
            <w:r w:rsidRPr="000E552E">
              <w:rPr>
                <w:rFonts w:ascii="Georgia" w:hAnsi="Georgia"/>
                <w:sz w:val="20"/>
                <w:szCs w:val="20"/>
              </w:rPr>
              <w:t xml:space="preserve"> lineare del sistema ARPES. Quest’ultimo sarà di lunghezza sufficiente a penetrare, attraverso la flangia destinata a tale scopo, nella camera di interfaccia per una lunghezza opportuna. </w:t>
            </w:r>
          </w:p>
        </w:tc>
        <w:tc>
          <w:tcPr>
            <w:tcW w:w="5662" w:type="dxa"/>
            <w:shd w:val="clear" w:color="auto" w:fill="C5E0B3" w:themeFill="accent6" w:themeFillTint="66"/>
          </w:tcPr>
          <w:p w14:paraId="21D7C21E"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6275EABA" w14:textId="77777777" w:rsidTr="003773C3">
        <w:tc>
          <w:tcPr>
            <w:tcW w:w="663" w:type="dxa"/>
            <w:shd w:val="clear" w:color="auto" w:fill="auto"/>
            <w:vAlign w:val="center"/>
          </w:tcPr>
          <w:p w14:paraId="4D3C2636" w14:textId="60BADE19"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lastRenderedPageBreak/>
              <w:t>5.7</w:t>
            </w:r>
          </w:p>
        </w:tc>
        <w:tc>
          <w:tcPr>
            <w:tcW w:w="2139" w:type="dxa"/>
            <w:shd w:val="clear" w:color="auto" w:fill="auto"/>
            <w:vAlign w:val="center"/>
          </w:tcPr>
          <w:p w14:paraId="1792CEE5"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7617E288" w14:textId="7BE760EF"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Valvole di isolamento (gate) verso i sistemi esterni (</w:t>
            </w:r>
            <w:r w:rsidRPr="000E552E">
              <w:rPr>
                <w:rFonts w:ascii="Georgia" w:hAnsi="Georgia"/>
                <w:i/>
                <w:iCs/>
                <w:sz w:val="20"/>
                <w:szCs w:val="20"/>
              </w:rPr>
              <w:t xml:space="preserve">vacuum </w:t>
            </w:r>
            <w:proofErr w:type="spellStart"/>
            <w:r w:rsidRPr="000E552E">
              <w:rPr>
                <w:rFonts w:ascii="Georgia" w:hAnsi="Georgia"/>
                <w:i/>
                <w:iCs/>
                <w:sz w:val="20"/>
                <w:szCs w:val="20"/>
              </w:rPr>
              <w:t>suitcase</w:t>
            </w:r>
            <w:proofErr w:type="spellEnd"/>
            <w:r w:rsidRPr="000E552E">
              <w:rPr>
                <w:rFonts w:ascii="Georgia" w:hAnsi="Georgia"/>
                <w:sz w:val="20"/>
                <w:szCs w:val="20"/>
              </w:rPr>
              <w:t xml:space="preserve"> e sistema ARPES), che verranno connessi tramite flange DN CF 40, e verso le camere di deposizione e introduzione tramite flange di dimensioni opportune.</w:t>
            </w:r>
          </w:p>
        </w:tc>
        <w:tc>
          <w:tcPr>
            <w:tcW w:w="5662" w:type="dxa"/>
            <w:shd w:val="clear" w:color="auto" w:fill="C5E0B3" w:themeFill="accent6" w:themeFillTint="66"/>
          </w:tcPr>
          <w:p w14:paraId="0D5A7638"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47CFD0CF" w14:textId="77777777" w:rsidTr="003773C3">
        <w:tc>
          <w:tcPr>
            <w:tcW w:w="663" w:type="dxa"/>
            <w:shd w:val="clear" w:color="auto" w:fill="auto"/>
            <w:vAlign w:val="center"/>
          </w:tcPr>
          <w:p w14:paraId="68B276C6" w14:textId="0A8A63A7"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5.8</w:t>
            </w:r>
          </w:p>
        </w:tc>
        <w:tc>
          <w:tcPr>
            <w:tcW w:w="2139" w:type="dxa"/>
            <w:shd w:val="clear" w:color="auto" w:fill="auto"/>
            <w:vAlign w:val="center"/>
          </w:tcPr>
          <w:p w14:paraId="21836D83"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4A0CFD6D" w14:textId="7A1DB7F5"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Presenza di una sezione intermedia di connessione tra camera di interfaccia e </w:t>
            </w:r>
            <w:r w:rsidRPr="000E552E">
              <w:rPr>
                <w:rFonts w:ascii="Georgia" w:hAnsi="Georgia"/>
                <w:i/>
                <w:iCs/>
                <w:sz w:val="20"/>
                <w:szCs w:val="20"/>
              </w:rPr>
              <w:t xml:space="preserve">vacuum </w:t>
            </w:r>
            <w:proofErr w:type="spellStart"/>
            <w:r w:rsidRPr="000E552E">
              <w:rPr>
                <w:rFonts w:ascii="Georgia" w:hAnsi="Georgia"/>
                <w:i/>
                <w:iCs/>
                <w:sz w:val="20"/>
                <w:szCs w:val="20"/>
              </w:rPr>
              <w:t>suitcase</w:t>
            </w:r>
            <w:proofErr w:type="spellEnd"/>
            <w:r w:rsidRPr="000E552E">
              <w:rPr>
                <w:rFonts w:ascii="Georgia" w:hAnsi="Georgia"/>
                <w:sz w:val="20"/>
                <w:szCs w:val="20"/>
              </w:rPr>
              <w:t>, con sistema di evacuazione in ultra-alto vuoto della stessa. </w:t>
            </w:r>
          </w:p>
        </w:tc>
        <w:tc>
          <w:tcPr>
            <w:tcW w:w="5662" w:type="dxa"/>
            <w:shd w:val="clear" w:color="auto" w:fill="C5E0B3" w:themeFill="accent6" w:themeFillTint="66"/>
          </w:tcPr>
          <w:p w14:paraId="6F631955"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2F542801" w14:textId="77777777" w:rsidTr="003773C3">
        <w:tc>
          <w:tcPr>
            <w:tcW w:w="663" w:type="dxa"/>
            <w:shd w:val="clear" w:color="auto" w:fill="auto"/>
            <w:vAlign w:val="center"/>
          </w:tcPr>
          <w:p w14:paraId="44BC38F3" w14:textId="4A8F7B50"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5.9</w:t>
            </w:r>
          </w:p>
        </w:tc>
        <w:tc>
          <w:tcPr>
            <w:tcW w:w="2139" w:type="dxa"/>
            <w:shd w:val="clear" w:color="auto" w:fill="auto"/>
            <w:vAlign w:val="center"/>
          </w:tcPr>
          <w:p w14:paraId="03E18A4A"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7E82DB59" w14:textId="7D7A9ACE"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Magazzino/parcheggio per un minimo di 4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xml:space="preserve">, eventualmente montato sullo stesso manipolatore che ospita l’alloggiamento per il porta-campioni da 2 pollici per lo scambio fra </w:t>
            </w:r>
            <w:proofErr w:type="spellStart"/>
            <w:r w:rsidRPr="000E552E">
              <w:rPr>
                <w:rFonts w:ascii="Georgia" w:hAnsi="Georgia"/>
                <w:sz w:val="20"/>
                <w:szCs w:val="20"/>
              </w:rPr>
              <w:t>trasferitori</w:t>
            </w:r>
            <w:proofErr w:type="spellEnd"/>
            <w:r w:rsidRPr="000E552E">
              <w:rPr>
                <w:rFonts w:ascii="Georgia" w:hAnsi="Georgia"/>
                <w:sz w:val="20"/>
                <w:szCs w:val="20"/>
              </w:rPr>
              <w:t>.</w:t>
            </w:r>
          </w:p>
        </w:tc>
        <w:tc>
          <w:tcPr>
            <w:tcW w:w="5662" w:type="dxa"/>
            <w:shd w:val="clear" w:color="auto" w:fill="C5E0B3" w:themeFill="accent6" w:themeFillTint="66"/>
          </w:tcPr>
          <w:p w14:paraId="7D25D473"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2F3B641C" w14:textId="77777777" w:rsidTr="003773C3">
        <w:tc>
          <w:tcPr>
            <w:tcW w:w="663" w:type="dxa"/>
            <w:shd w:val="clear" w:color="auto" w:fill="auto"/>
            <w:vAlign w:val="center"/>
          </w:tcPr>
          <w:p w14:paraId="16E0CAF6" w14:textId="147C41F8"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6</w:t>
            </w:r>
          </w:p>
        </w:tc>
        <w:tc>
          <w:tcPr>
            <w:tcW w:w="2139" w:type="dxa"/>
            <w:shd w:val="clear" w:color="auto" w:fill="auto"/>
            <w:vAlign w:val="center"/>
          </w:tcPr>
          <w:p w14:paraId="48D70E44" w14:textId="7DFB789E"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Sistemi di trasferimento</w:t>
            </w:r>
          </w:p>
        </w:tc>
        <w:tc>
          <w:tcPr>
            <w:tcW w:w="5848" w:type="dxa"/>
            <w:shd w:val="clear" w:color="auto" w:fill="auto"/>
            <w:vAlign w:val="center"/>
          </w:tcPr>
          <w:p w14:paraId="7D4B2ACE" w14:textId="334F4813" w:rsidR="003773C3" w:rsidRPr="000E552E" w:rsidRDefault="003773C3" w:rsidP="003773C3">
            <w:pPr>
              <w:spacing w:line="312" w:lineRule="auto"/>
              <w:jc w:val="both"/>
              <w:rPr>
                <w:rFonts w:ascii="Georgia" w:hAnsi="Georgia"/>
                <w:sz w:val="20"/>
                <w:szCs w:val="20"/>
              </w:rPr>
            </w:pPr>
            <w:proofErr w:type="spellStart"/>
            <w:r w:rsidRPr="000E552E">
              <w:rPr>
                <w:rFonts w:ascii="Georgia" w:hAnsi="Georgia"/>
                <w:sz w:val="20"/>
                <w:szCs w:val="20"/>
              </w:rPr>
              <w:t>Trasferitori</w:t>
            </w:r>
            <w:proofErr w:type="spellEnd"/>
            <w:r w:rsidRPr="000E552E">
              <w:rPr>
                <w:rFonts w:ascii="Georgia" w:hAnsi="Georgia"/>
                <w:sz w:val="20"/>
                <w:szCs w:val="20"/>
              </w:rPr>
              <w:t xml:space="preserve"> lineari per permettere il trasferimento di substrati da 2” e adattatori per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sz w:val="20"/>
                <w:szCs w:val="20"/>
              </w:rPr>
              <w:t xml:space="preserve"> tra camera di introduzione, camera di interfaccia e camera di deposizione.</w:t>
            </w:r>
          </w:p>
        </w:tc>
        <w:tc>
          <w:tcPr>
            <w:tcW w:w="5662" w:type="dxa"/>
            <w:shd w:val="clear" w:color="auto" w:fill="C5E0B3" w:themeFill="accent6" w:themeFillTint="66"/>
          </w:tcPr>
          <w:p w14:paraId="47B61473"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679A1C8F" w14:textId="77777777" w:rsidTr="003773C3">
        <w:tc>
          <w:tcPr>
            <w:tcW w:w="663" w:type="dxa"/>
            <w:shd w:val="clear" w:color="auto" w:fill="auto"/>
            <w:vAlign w:val="center"/>
          </w:tcPr>
          <w:p w14:paraId="52B71C7D" w14:textId="1E467E35"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6.1</w:t>
            </w:r>
          </w:p>
        </w:tc>
        <w:tc>
          <w:tcPr>
            <w:tcW w:w="2139" w:type="dxa"/>
            <w:shd w:val="clear" w:color="auto" w:fill="auto"/>
            <w:vAlign w:val="center"/>
          </w:tcPr>
          <w:p w14:paraId="55CCB961" w14:textId="11646C15" w:rsidR="003773C3" w:rsidRPr="000E552E" w:rsidRDefault="003773C3" w:rsidP="003773C3">
            <w:pPr>
              <w:spacing w:line="312" w:lineRule="auto"/>
              <w:jc w:val="both"/>
              <w:rPr>
                <w:rFonts w:ascii="Georgia" w:hAnsi="Georgia"/>
                <w:sz w:val="20"/>
                <w:szCs w:val="20"/>
              </w:rPr>
            </w:pPr>
            <w:proofErr w:type="spellStart"/>
            <w:r w:rsidRPr="000E552E">
              <w:rPr>
                <w:rFonts w:ascii="Georgia" w:hAnsi="Georgia"/>
                <w:sz w:val="20"/>
                <w:szCs w:val="20"/>
              </w:rPr>
              <w:t>Trasferitore</w:t>
            </w:r>
            <w:proofErr w:type="spellEnd"/>
            <w:r w:rsidRPr="000E552E">
              <w:rPr>
                <w:rFonts w:ascii="Georgia" w:hAnsi="Georgia"/>
                <w:sz w:val="20"/>
                <w:szCs w:val="20"/>
              </w:rPr>
              <w:t xml:space="preserve"> 1</w:t>
            </w:r>
          </w:p>
        </w:tc>
        <w:tc>
          <w:tcPr>
            <w:tcW w:w="5848" w:type="dxa"/>
            <w:shd w:val="clear" w:color="auto" w:fill="auto"/>
            <w:vAlign w:val="center"/>
          </w:tcPr>
          <w:p w14:paraId="29F0B381" w14:textId="54931747"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Trasferimento tra camera di introduzione e camera di interfaccia.</w:t>
            </w:r>
          </w:p>
        </w:tc>
        <w:tc>
          <w:tcPr>
            <w:tcW w:w="5662" w:type="dxa"/>
            <w:shd w:val="clear" w:color="auto" w:fill="C5E0B3" w:themeFill="accent6" w:themeFillTint="66"/>
          </w:tcPr>
          <w:p w14:paraId="1223199B"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1DC6D4A6" w14:textId="77777777" w:rsidTr="003773C3">
        <w:tc>
          <w:tcPr>
            <w:tcW w:w="663" w:type="dxa"/>
            <w:shd w:val="clear" w:color="auto" w:fill="auto"/>
            <w:vAlign w:val="center"/>
          </w:tcPr>
          <w:p w14:paraId="13F5E74A" w14:textId="6FD8A916"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6.1.1</w:t>
            </w:r>
          </w:p>
        </w:tc>
        <w:tc>
          <w:tcPr>
            <w:tcW w:w="2139" w:type="dxa"/>
            <w:shd w:val="clear" w:color="auto" w:fill="auto"/>
            <w:vAlign w:val="center"/>
          </w:tcPr>
          <w:p w14:paraId="5BB6CC5C"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0ECAD465" w14:textId="65DBA774" w:rsidR="003773C3" w:rsidRPr="000E552E" w:rsidRDefault="003773C3" w:rsidP="003773C3">
            <w:pPr>
              <w:spacing w:line="312" w:lineRule="auto"/>
              <w:jc w:val="both"/>
              <w:rPr>
                <w:rFonts w:ascii="Georgia" w:hAnsi="Georgia"/>
                <w:sz w:val="20"/>
                <w:szCs w:val="20"/>
              </w:rPr>
            </w:pPr>
            <w:proofErr w:type="spellStart"/>
            <w:r w:rsidRPr="000E552E">
              <w:rPr>
                <w:rFonts w:ascii="Georgia" w:hAnsi="Georgia"/>
                <w:sz w:val="20"/>
                <w:szCs w:val="20"/>
              </w:rPr>
              <w:t>Trasferitore</w:t>
            </w:r>
            <w:proofErr w:type="spellEnd"/>
            <w:r w:rsidRPr="000E552E">
              <w:rPr>
                <w:rFonts w:ascii="Georgia" w:hAnsi="Georgia"/>
                <w:sz w:val="20"/>
                <w:szCs w:val="20"/>
              </w:rPr>
              <w:t xml:space="preserve"> lineare ad accoppiamento magnetico compatibile con ultra-alto vuoto dotato di testa con alloggiamento per substrati circolari di 2” di diametro e adattatori per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i/>
                <w:iCs/>
                <w:sz w:val="20"/>
                <w:szCs w:val="20"/>
              </w:rPr>
              <w:t>.</w:t>
            </w:r>
          </w:p>
        </w:tc>
        <w:tc>
          <w:tcPr>
            <w:tcW w:w="5662" w:type="dxa"/>
            <w:shd w:val="clear" w:color="auto" w:fill="C5E0B3" w:themeFill="accent6" w:themeFillTint="66"/>
          </w:tcPr>
          <w:p w14:paraId="1642DA8B"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62FE9A3B" w14:textId="77777777" w:rsidTr="003773C3">
        <w:tc>
          <w:tcPr>
            <w:tcW w:w="663" w:type="dxa"/>
            <w:shd w:val="clear" w:color="auto" w:fill="auto"/>
            <w:vAlign w:val="center"/>
          </w:tcPr>
          <w:p w14:paraId="648E95D3" w14:textId="5C6FC7D6"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6.2</w:t>
            </w:r>
          </w:p>
        </w:tc>
        <w:tc>
          <w:tcPr>
            <w:tcW w:w="2139" w:type="dxa"/>
            <w:shd w:val="clear" w:color="auto" w:fill="auto"/>
            <w:vAlign w:val="center"/>
          </w:tcPr>
          <w:p w14:paraId="4D16A4F4" w14:textId="475246FE" w:rsidR="003773C3" w:rsidRPr="000E552E" w:rsidRDefault="003773C3" w:rsidP="003773C3">
            <w:pPr>
              <w:spacing w:line="312" w:lineRule="auto"/>
              <w:jc w:val="both"/>
              <w:rPr>
                <w:rFonts w:ascii="Georgia" w:hAnsi="Georgia"/>
                <w:sz w:val="20"/>
                <w:szCs w:val="20"/>
              </w:rPr>
            </w:pPr>
            <w:proofErr w:type="spellStart"/>
            <w:r w:rsidRPr="000E552E">
              <w:rPr>
                <w:rFonts w:ascii="Georgia" w:hAnsi="Georgia"/>
                <w:sz w:val="20"/>
                <w:szCs w:val="20"/>
              </w:rPr>
              <w:t>Trasferitore</w:t>
            </w:r>
            <w:proofErr w:type="spellEnd"/>
            <w:r w:rsidRPr="000E552E">
              <w:rPr>
                <w:rFonts w:ascii="Georgia" w:hAnsi="Georgia"/>
                <w:sz w:val="20"/>
                <w:szCs w:val="20"/>
              </w:rPr>
              <w:t xml:space="preserve"> 2</w:t>
            </w:r>
          </w:p>
        </w:tc>
        <w:tc>
          <w:tcPr>
            <w:tcW w:w="5848" w:type="dxa"/>
            <w:shd w:val="clear" w:color="auto" w:fill="auto"/>
            <w:vAlign w:val="center"/>
          </w:tcPr>
          <w:p w14:paraId="78C314A8" w14:textId="3A7A477B"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Trasferimento tra camera di deposizione e camera di interfaccia.</w:t>
            </w:r>
          </w:p>
        </w:tc>
        <w:tc>
          <w:tcPr>
            <w:tcW w:w="5662" w:type="dxa"/>
            <w:shd w:val="clear" w:color="auto" w:fill="C5E0B3" w:themeFill="accent6" w:themeFillTint="66"/>
          </w:tcPr>
          <w:p w14:paraId="6EFC6013"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1443D245" w14:textId="77777777" w:rsidTr="003773C3">
        <w:tc>
          <w:tcPr>
            <w:tcW w:w="663" w:type="dxa"/>
            <w:shd w:val="clear" w:color="auto" w:fill="auto"/>
            <w:vAlign w:val="center"/>
          </w:tcPr>
          <w:p w14:paraId="5367F716" w14:textId="08E6627C"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6.2.1</w:t>
            </w:r>
          </w:p>
        </w:tc>
        <w:tc>
          <w:tcPr>
            <w:tcW w:w="2139" w:type="dxa"/>
            <w:shd w:val="clear" w:color="auto" w:fill="auto"/>
            <w:vAlign w:val="center"/>
          </w:tcPr>
          <w:p w14:paraId="567ED8E3"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5B536AC2" w14:textId="095CD21E" w:rsidR="003773C3" w:rsidRPr="000E552E" w:rsidRDefault="003773C3" w:rsidP="003773C3">
            <w:pPr>
              <w:spacing w:line="312" w:lineRule="auto"/>
              <w:jc w:val="both"/>
              <w:rPr>
                <w:rFonts w:ascii="Georgia" w:hAnsi="Georgia"/>
                <w:sz w:val="20"/>
                <w:szCs w:val="20"/>
              </w:rPr>
            </w:pPr>
            <w:proofErr w:type="spellStart"/>
            <w:r w:rsidRPr="000E552E">
              <w:rPr>
                <w:rFonts w:ascii="Georgia" w:hAnsi="Georgia"/>
                <w:sz w:val="20"/>
                <w:szCs w:val="20"/>
              </w:rPr>
              <w:t>Trasferitore</w:t>
            </w:r>
            <w:proofErr w:type="spellEnd"/>
            <w:r w:rsidRPr="000E552E">
              <w:rPr>
                <w:rFonts w:ascii="Georgia" w:hAnsi="Georgia"/>
                <w:sz w:val="20"/>
                <w:szCs w:val="20"/>
              </w:rPr>
              <w:t xml:space="preserve"> lineare ad accoppiamento magnetico compatibile con ultra-alto vuoto dotato di testa con alloggiamento per substrati circolari di 2” di diametro e adattatori per </w:t>
            </w:r>
            <w:r w:rsidRPr="000E552E">
              <w:rPr>
                <w:rFonts w:ascii="Georgia" w:hAnsi="Georgia"/>
                <w:i/>
                <w:iCs/>
                <w:sz w:val="20"/>
                <w:szCs w:val="20"/>
              </w:rPr>
              <w:t xml:space="preserve">flag-style Omicron </w:t>
            </w:r>
            <w:proofErr w:type="spellStart"/>
            <w:r w:rsidRPr="000E552E">
              <w:rPr>
                <w:rFonts w:ascii="Georgia" w:hAnsi="Georgia"/>
                <w:i/>
                <w:iCs/>
                <w:sz w:val="20"/>
                <w:szCs w:val="20"/>
              </w:rPr>
              <w:t>plates</w:t>
            </w:r>
            <w:proofErr w:type="spellEnd"/>
            <w:r w:rsidRPr="000E552E">
              <w:rPr>
                <w:rFonts w:ascii="Georgia" w:hAnsi="Georgia"/>
                <w:i/>
                <w:iCs/>
                <w:sz w:val="20"/>
                <w:szCs w:val="20"/>
              </w:rPr>
              <w:t>.</w:t>
            </w:r>
          </w:p>
        </w:tc>
        <w:tc>
          <w:tcPr>
            <w:tcW w:w="5662" w:type="dxa"/>
            <w:shd w:val="clear" w:color="auto" w:fill="C5E0B3" w:themeFill="accent6" w:themeFillTint="66"/>
          </w:tcPr>
          <w:p w14:paraId="2A337CB4"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303293FE" w14:textId="77777777" w:rsidTr="003773C3">
        <w:tc>
          <w:tcPr>
            <w:tcW w:w="663" w:type="dxa"/>
            <w:shd w:val="clear" w:color="auto" w:fill="auto"/>
            <w:vAlign w:val="center"/>
          </w:tcPr>
          <w:p w14:paraId="4C4CD68C" w14:textId="1F644174"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7</w:t>
            </w:r>
          </w:p>
        </w:tc>
        <w:tc>
          <w:tcPr>
            <w:tcW w:w="2139" w:type="dxa"/>
            <w:shd w:val="clear" w:color="auto" w:fill="auto"/>
            <w:vAlign w:val="center"/>
          </w:tcPr>
          <w:p w14:paraId="3ACFA582" w14:textId="642FD23C"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Software</w:t>
            </w:r>
          </w:p>
        </w:tc>
        <w:tc>
          <w:tcPr>
            <w:tcW w:w="5848" w:type="dxa"/>
            <w:shd w:val="clear" w:color="auto" w:fill="auto"/>
            <w:vAlign w:val="center"/>
          </w:tcPr>
          <w:p w14:paraId="4B0D2E3D" w14:textId="19A1327F"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Software per la gestione del sistema complessivo oggetto di gara.</w:t>
            </w:r>
          </w:p>
        </w:tc>
        <w:tc>
          <w:tcPr>
            <w:tcW w:w="5662" w:type="dxa"/>
            <w:shd w:val="clear" w:color="auto" w:fill="C5E0B3" w:themeFill="accent6" w:themeFillTint="66"/>
          </w:tcPr>
          <w:p w14:paraId="53B3B4F9"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17A53CAB" w14:textId="77777777" w:rsidTr="003773C3">
        <w:tc>
          <w:tcPr>
            <w:tcW w:w="663" w:type="dxa"/>
            <w:shd w:val="clear" w:color="auto" w:fill="auto"/>
            <w:vAlign w:val="center"/>
          </w:tcPr>
          <w:p w14:paraId="4DE69ADB" w14:textId="39153853"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7.1</w:t>
            </w:r>
          </w:p>
        </w:tc>
        <w:tc>
          <w:tcPr>
            <w:tcW w:w="2139" w:type="dxa"/>
            <w:shd w:val="clear" w:color="auto" w:fill="auto"/>
            <w:vAlign w:val="center"/>
          </w:tcPr>
          <w:p w14:paraId="22CFA3EC"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12D04F7B" w14:textId="7E1E9793"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Software di processo per MBE che consenta di depositare automaticamente multistrati, con controllo (statico e dinamico tramite rampa) su temperature di sorgenti e substrato, e su apertura/chiusura degli </w:t>
            </w:r>
            <w:proofErr w:type="spellStart"/>
            <w:r w:rsidRPr="000E552E">
              <w:rPr>
                <w:rFonts w:ascii="Georgia" w:hAnsi="Georgia"/>
                <w:i/>
                <w:iCs/>
                <w:sz w:val="20"/>
                <w:szCs w:val="20"/>
              </w:rPr>
              <w:t>shutter</w:t>
            </w:r>
            <w:proofErr w:type="spellEnd"/>
            <w:r w:rsidRPr="000E552E">
              <w:rPr>
                <w:rFonts w:ascii="Georgia" w:hAnsi="Georgia"/>
                <w:sz w:val="20"/>
                <w:szCs w:val="20"/>
              </w:rPr>
              <w:t>. </w:t>
            </w:r>
          </w:p>
        </w:tc>
        <w:tc>
          <w:tcPr>
            <w:tcW w:w="5662" w:type="dxa"/>
            <w:shd w:val="clear" w:color="auto" w:fill="C5E0B3" w:themeFill="accent6" w:themeFillTint="66"/>
          </w:tcPr>
          <w:p w14:paraId="5C85E4BE"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0BDEE79B" w14:textId="77777777" w:rsidTr="003773C3">
        <w:tc>
          <w:tcPr>
            <w:tcW w:w="663" w:type="dxa"/>
            <w:shd w:val="clear" w:color="auto" w:fill="auto"/>
            <w:vAlign w:val="center"/>
          </w:tcPr>
          <w:p w14:paraId="5961BB1F" w14:textId="0167D50B"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lastRenderedPageBreak/>
              <w:t>7.2</w:t>
            </w:r>
          </w:p>
        </w:tc>
        <w:tc>
          <w:tcPr>
            <w:tcW w:w="2139" w:type="dxa"/>
            <w:shd w:val="clear" w:color="auto" w:fill="auto"/>
            <w:vAlign w:val="center"/>
          </w:tcPr>
          <w:p w14:paraId="1554760C"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64415F68" w14:textId="0764AF29"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Il software deve prevedere la possibilità di impostare ricette di deposizione con sequenze arbitrarie di strati. Per ogni strato deve essere possibile definire materiale, spessore, condizioni di deposizione (e.g. temperatura del substrato, tasso di deposizione) e ripetere un certo numero di volte la deposizione per creare super-reticoli o etero-strutture complesse in maniera automatica. </w:t>
            </w:r>
          </w:p>
        </w:tc>
        <w:tc>
          <w:tcPr>
            <w:tcW w:w="5662" w:type="dxa"/>
            <w:shd w:val="clear" w:color="auto" w:fill="C5E0B3" w:themeFill="accent6" w:themeFillTint="66"/>
          </w:tcPr>
          <w:p w14:paraId="3AF609B3"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33F4D77B" w14:textId="77777777" w:rsidTr="003773C3">
        <w:tc>
          <w:tcPr>
            <w:tcW w:w="663" w:type="dxa"/>
            <w:shd w:val="clear" w:color="auto" w:fill="auto"/>
            <w:vAlign w:val="center"/>
          </w:tcPr>
          <w:p w14:paraId="7498DE54" w14:textId="52FB653F"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7.3</w:t>
            </w:r>
          </w:p>
        </w:tc>
        <w:tc>
          <w:tcPr>
            <w:tcW w:w="2139" w:type="dxa"/>
            <w:shd w:val="clear" w:color="auto" w:fill="auto"/>
            <w:vAlign w:val="center"/>
          </w:tcPr>
          <w:p w14:paraId="279631C8"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48008379" w14:textId="1167FA61"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Il software deve permettere di salvare dati e metadati, senza perdita di informazioni, in un formato file apribile con software open source. In alternativa, devono essere fornite tutte le informazioni relative alla struttura e al contenuto del formato file salvato dallo strumento, per permettere di effettuare il </w:t>
            </w:r>
            <w:proofErr w:type="spellStart"/>
            <w:r w:rsidRPr="000E552E">
              <w:rPr>
                <w:rFonts w:ascii="Georgia" w:hAnsi="Georgia"/>
                <w:sz w:val="20"/>
                <w:szCs w:val="20"/>
              </w:rPr>
              <w:t>parsing</w:t>
            </w:r>
            <w:proofErr w:type="spellEnd"/>
            <w:r w:rsidRPr="000E552E">
              <w:rPr>
                <w:rFonts w:ascii="Georgia" w:hAnsi="Georgia"/>
                <w:sz w:val="20"/>
                <w:szCs w:val="20"/>
              </w:rPr>
              <w:t xml:space="preserve"> con un linguaggio di programmazione open source di tutti i dati e metadati contenuti senza perdita di informazioni.</w:t>
            </w:r>
          </w:p>
        </w:tc>
        <w:tc>
          <w:tcPr>
            <w:tcW w:w="5662" w:type="dxa"/>
            <w:shd w:val="clear" w:color="auto" w:fill="C5E0B3" w:themeFill="accent6" w:themeFillTint="66"/>
          </w:tcPr>
          <w:p w14:paraId="56C08D2D"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03C97429" w14:textId="77777777" w:rsidTr="003773C3">
        <w:tc>
          <w:tcPr>
            <w:tcW w:w="663" w:type="dxa"/>
            <w:shd w:val="clear" w:color="auto" w:fill="auto"/>
            <w:vAlign w:val="center"/>
          </w:tcPr>
          <w:p w14:paraId="12BDA3A1" w14:textId="627A050F"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7.4</w:t>
            </w:r>
          </w:p>
        </w:tc>
        <w:tc>
          <w:tcPr>
            <w:tcW w:w="2139" w:type="dxa"/>
            <w:shd w:val="clear" w:color="auto" w:fill="auto"/>
            <w:vAlign w:val="center"/>
          </w:tcPr>
          <w:p w14:paraId="103B0E90"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44AA7132" w14:textId="7E210B2E"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Software di controllo per </w:t>
            </w:r>
            <w:proofErr w:type="spellStart"/>
            <w:r w:rsidRPr="000E552E">
              <w:rPr>
                <w:rFonts w:ascii="Georgia" w:hAnsi="Georgia"/>
                <w:i/>
                <w:iCs/>
                <w:sz w:val="20"/>
                <w:szCs w:val="20"/>
              </w:rPr>
              <w:t>bake</w:t>
            </w:r>
            <w:proofErr w:type="spellEnd"/>
            <w:r w:rsidRPr="000E552E">
              <w:rPr>
                <w:rFonts w:ascii="Georgia" w:hAnsi="Georgia"/>
                <w:i/>
                <w:iCs/>
                <w:sz w:val="20"/>
                <w:szCs w:val="20"/>
              </w:rPr>
              <w:t xml:space="preserve">-out </w:t>
            </w:r>
            <w:r w:rsidRPr="000E552E">
              <w:rPr>
                <w:rFonts w:ascii="Georgia" w:hAnsi="Georgia"/>
                <w:sz w:val="20"/>
                <w:szCs w:val="20"/>
              </w:rPr>
              <w:t>di tutte le camere.</w:t>
            </w:r>
          </w:p>
        </w:tc>
        <w:tc>
          <w:tcPr>
            <w:tcW w:w="5662" w:type="dxa"/>
            <w:shd w:val="clear" w:color="auto" w:fill="C5E0B3" w:themeFill="accent6" w:themeFillTint="66"/>
          </w:tcPr>
          <w:p w14:paraId="59C55E8F" w14:textId="77777777" w:rsidR="003773C3" w:rsidRPr="002A65F1" w:rsidRDefault="003773C3" w:rsidP="003773C3">
            <w:pPr>
              <w:spacing w:line="312" w:lineRule="auto"/>
              <w:jc w:val="both"/>
              <w:rPr>
                <w:rFonts w:ascii="Georgia" w:hAnsi="Georgia" w:cs="Calibri"/>
                <w:color w:val="000000" w:themeColor="text1"/>
                <w:sz w:val="18"/>
                <w:szCs w:val="18"/>
              </w:rPr>
            </w:pPr>
          </w:p>
        </w:tc>
      </w:tr>
      <w:tr w:rsidR="003773C3" w:rsidRPr="00F37AA4" w14:paraId="10C99B1F" w14:textId="77777777" w:rsidTr="003773C3">
        <w:tc>
          <w:tcPr>
            <w:tcW w:w="663" w:type="dxa"/>
            <w:shd w:val="clear" w:color="auto" w:fill="auto"/>
            <w:vAlign w:val="center"/>
          </w:tcPr>
          <w:p w14:paraId="00D83FA6" w14:textId="2150AA96" w:rsidR="003773C3" w:rsidRPr="000E552E" w:rsidRDefault="003773C3" w:rsidP="003773C3">
            <w:pPr>
              <w:spacing w:line="312" w:lineRule="auto"/>
              <w:jc w:val="center"/>
              <w:rPr>
                <w:rFonts w:ascii="Georgia" w:hAnsi="Georgia"/>
                <w:sz w:val="20"/>
                <w:szCs w:val="20"/>
              </w:rPr>
            </w:pPr>
            <w:r w:rsidRPr="000E552E">
              <w:rPr>
                <w:rFonts w:ascii="Georgia" w:hAnsi="Georgia"/>
                <w:sz w:val="20"/>
                <w:szCs w:val="20"/>
              </w:rPr>
              <w:t>7.5</w:t>
            </w:r>
          </w:p>
        </w:tc>
        <w:tc>
          <w:tcPr>
            <w:tcW w:w="2139" w:type="dxa"/>
            <w:shd w:val="clear" w:color="auto" w:fill="auto"/>
            <w:vAlign w:val="center"/>
          </w:tcPr>
          <w:p w14:paraId="030E64A7" w14:textId="77777777" w:rsidR="003773C3" w:rsidRPr="000E552E" w:rsidRDefault="003773C3" w:rsidP="003773C3">
            <w:pPr>
              <w:spacing w:line="312" w:lineRule="auto"/>
              <w:jc w:val="both"/>
              <w:rPr>
                <w:rFonts w:ascii="Georgia" w:hAnsi="Georgia"/>
                <w:sz w:val="20"/>
                <w:szCs w:val="20"/>
              </w:rPr>
            </w:pPr>
          </w:p>
        </w:tc>
        <w:tc>
          <w:tcPr>
            <w:tcW w:w="5848" w:type="dxa"/>
            <w:shd w:val="clear" w:color="auto" w:fill="auto"/>
            <w:vAlign w:val="center"/>
          </w:tcPr>
          <w:p w14:paraId="5A381E9F" w14:textId="2EAD0A6B" w:rsidR="003773C3" w:rsidRPr="000E552E" w:rsidRDefault="003773C3" w:rsidP="003773C3">
            <w:pPr>
              <w:spacing w:line="312" w:lineRule="auto"/>
              <w:jc w:val="both"/>
              <w:rPr>
                <w:rFonts w:ascii="Georgia" w:hAnsi="Georgia"/>
                <w:sz w:val="20"/>
                <w:szCs w:val="20"/>
              </w:rPr>
            </w:pPr>
            <w:r w:rsidRPr="000E552E">
              <w:rPr>
                <w:rFonts w:ascii="Georgia" w:hAnsi="Georgia"/>
                <w:sz w:val="20"/>
                <w:szCs w:val="20"/>
              </w:rPr>
              <w:t xml:space="preserve">Software per RHEED per il controllo in tempo reale della deposizione ed il conteggio del numero dei </w:t>
            </w:r>
            <w:proofErr w:type="spellStart"/>
            <w:r w:rsidRPr="000E552E">
              <w:rPr>
                <w:rFonts w:ascii="Georgia" w:hAnsi="Georgia"/>
                <w:sz w:val="20"/>
                <w:szCs w:val="20"/>
              </w:rPr>
              <w:t>monolayer</w:t>
            </w:r>
            <w:proofErr w:type="spellEnd"/>
            <w:r w:rsidRPr="000E552E">
              <w:rPr>
                <w:rFonts w:ascii="Georgia" w:hAnsi="Georgia"/>
                <w:sz w:val="20"/>
                <w:szCs w:val="20"/>
              </w:rPr>
              <w:t xml:space="preserve"> deposti (misura delle oscillazioni RHEED).</w:t>
            </w:r>
          </w:p>
        </w:tc>
        <w:tc>
          <w:tcPr>
            <w:tcW w:w="5662" w:type="dxa"/>
            <w:shd w:val="clear" w:color="auto" w:fill="C5E0B3" w:themeFill="accent6" w:themeFillTint="66"/>
          </w:tcPr>
          <w:p w14:paraId="35FB9D2D" w14:textId="77777777" w:rsidR="003773C3" w:rsidRPr="002A65F1" w:rsidRDefault="003773C3" w:rsidP="003773C3">
            <w:pPr>
              <w:spacing w:line="312" w:lineRule="auto"/>
              <w:jc w:val="both"/>
              <w:rPr>
                <w:rFonts w:ascii="Georgia" w:hAnsi="Georgia" w:cs="Calibri"/>
                <w:color w:val="000000" w:themeColor="text1"/>
                <w:sz w:val="18"/>
                <w:szCs w:val="18"/>
              </w:rPr>
            </w:pPr>
          </w:p>
        </w:tc>
      </w:tr>
    </w:tbl>
    <w:p w14:paraId="5C85A47B" w14:textId="495482A1" w:rsidR="00A85E54" w:rsidRPr="00F37AA4" w:rsidRDefault="00A85E54" w:rsidP="007C5D82">
      <w:pPr>
        <w:tabs>
          <w:tab w:val="left" w:pos="1350"/>
        </w:tabs>
        <w:spacing w:line="312" w:lineRule="auto"/>
        <w:rPr>
          <w:rFonts w:ascii="Georgia" w:hAnsi="Georgia"/>
          <w:sz w:val="18"/>
          <w:szCs w:val="18"/>
        </w:rPr>
      </w:pPr>
    </w:p>
    <w:p w14:paraId="72E53C2F" w14:textId="77777777" w:rsidR="00F37AA4" w:rsidRPr="00F37AA4" w:rsidRDefault="00F37AA4">
      <w:pPr>
        <w:tabs>
          <w:tab w:val="left" w:pos="1350"/>
        </w:tabs>
        <w:spacing w:line="312" w:lineRule="auto"/>
        <w:rPr>
          <w:rFonts w:ascii="Georgia" w:hAnsi="Georgia"/>
          <w:sz w:val="20"/>
          <w:szCs w:val="20"/>
        </w:rPr>
      </w:pPr>
    </w:p>
    <w:sectPr w:rsidR="00F37AA4" w:rsidRPr="00F37AA4" w:rsidSect="00A85E54">
      <w:headerReference w:type="default" r:id="rId8"/>
      <w:footerReference w:type="even" r:id="rId9"/>
      <w:footerReference w:type="default" r:id="rId10"/>
      <w:headerReference w:type="first" r:id="rId11"/>
      <w:footerReference w:type="first" r:id="rId12"/>
      <w:pgSz w:w="16838" w:h="11906" w:orient="landscape"/>
      <w:pgMar w:top="1134" w:right="1417"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57D6B8" w14:textId="77777777" w:rsidR="00F906DE" w:rsidRDefault="00F906DE" w:rsidP="00387A61">
      <w:r>
        <w:separator/>
      </w:r>
    </w:p>
  </w:endnote>
  <w:endnote w:type="continuationSeparator" w:id="0">
    <w:p w14:paraId="247E1630" w14:textId="77777777" w:rsidR="00F906DE" w:rsidRDefault="00F906DE" w:rsidP="00387A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altName w:val="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Georgia">
    <w:altName w:val="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D46BB" w14:textId="77777777" w:rsidR="00F37AA4" w:rsidRDefault="00F37AA4" w:rsidP="00F37AA4">
    <w:pPr>
      <w:pStyle w:val="Pidipagina"/>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2AD2CA" w14:textId="6F3443CE" w:rsidR="00387A61" w:rsidRPr="00F42E7B" w:rsidRDefault="006A78FC" w:rsidP="00F37AA4">
    <w:pPr>
      <w:pStyle w:val="Pidipagina"/>
      <w:jc w:val="center"/>
      <w:rPr>
        <w:rFonts w:ascii="Georgia" w:hAnsi="Georgia"/>
        <w:sz w:val="20"/>
      </w:rPr>
    </w:pPr>
    <w:proofErr w:type="spellStart"/>
    <w:r w:rsidRPr="00F42E7B">
      <w:rPr>
        <w:rFonts w:ascii="Georgia" w:hAnsi="Georgia"/>
        <w:sz w:val="18"/>
      </w:rPr>
      <w:t>All</w:t>
    </w:r>
    <w:proofErr w:type="spellEnd"/>
    <w:r w:rsidRPr="00F42E7B">
      <w:rPr>
        <w:rFonts w:ascii="Georgia" w:hAnsi="Georgia"/>
        <w:sz w:val="18"/>
      </w:rPr>
      <w:t>. B_DICHIARAZIONE REQUISITI MINIMI INDEROGABILI_</w:t>
    </w:r>
    <w:r w:rsidR="00B9417D" w:rsidRPr="00B9417D">
      <w:rPr>
        <w:rFonts w:ascii="Georgia" w:hAnsi="Georgia"/>
        <w:sz w:val="18"/>
      </w:rPr>
      <w:t>9880226C6A</w:t>
    </w:r>
    <w:r w:rsidRPr="00F42E7B">
      <w:rPr>
        <w:rFonts w:ascii="Georgia" w:hAnsi="Georgia"/>
        <w:sz w:val="18"/>
      </w:rPr>
      <w:t xml:space="preserve">_ </w:t>
    </w:r>
    <w:r w:rsidR="00F42E7B" w:rsidRPr="00F42E7B">
      <w:rPr>
        <w:rFonts w:ascii="Georgia" w:hAnsi="Georgia"/>
        <w:bCs/>
        <w:sz w:val="18"/>
      </w:rPr>
      <w:t>FORNITURA DI UN SISTEMA DI CRESCITA PER EPITASSIA DA FASCIO MOLECOLARE SU SUBSTRATI DA 2 POLLICI</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5BA3A" w14:textId="71C4E251" w:rsidR="002E1982" w:rsidRPr="00B9417D" w:rsidRDefault="002E1982" w:rsidP="00F37AA4">
    <w:pPr>
      <w:tabs>
        <w:tab w:val="center" w:pos="4819"/>
        <w:tab w:val="right" w:pos="9638"/>
      </w:tabs>
      <w:jc w:val="center"/>
      <w:rPr>
        <w:rFonts w:ascii="Georgia" w:hAnsi="Georgia"/>
        <w:sz w:val="22"/>
      </w:rPr>
    </w:pPr>
    <w:proofErr w:type="spellStart"/>
    <w:r w:rsidRPr="00B9417D">
      <w:rPr>
        <w:rFonts w:ascii="Georgia" w:hAnsi="Georgia"/>
        <w:sz w:val="18"/>
      </w:rPr>
      <w:t>All</w:t>
    </w:r>
    <w:proofErr w:type="spellEnd"/>
    <w:r w:rsidRPr="00B9417D">
      <w:rPr>
        <w:rFonts w:ascii="Georgia" w:hAnsi="Georgia"/>
        <w:sz w:val="18"/>
      </w:rPr>
      <w:t xml:space="preserve">. B_DICHIARAZIONE </w:t>
    </w:r>
    <w:r w:rsidR="00D1069A" w:rsidRPr="00B9417D">
      <w:rPr>
        <w:rFonts w:ascii="Georgia" w:hAnsi="Georgia"/>
        <w:sz w:val="18"/>
      </w:rPr>
      <w:t>REQUISITI</w:t>
    </w:r>
    <w:r w:rsidRPr="00B9417D">
      <w:rPr>
        <w:rFonts w:ascii="Georgia" w:hAnsi="Georgia"/>
        <w:sz w:val="18"/>
      </w:rPr>
      <w:t xml:space="preserve"> MINIMI INDEROGABILI_</w:t>
    </w:r>
    <w:r w:rsidR="002A65F1" w:rsidRPr="002A65F1">
      <w:rPr>
        <w:rFonts w:ascii="Georgia" w:hAnsi="Georgia"/>
        <w:sz w:val="18"/>
      </w:rPr>
      <w:t>A0245DA98B</w:t>
    </w:r>
    <w:r w:rsidRPr="00B9417D">
      <w:rPr>
        <w:rFonts w:ascii="Georgia" w:hAnsi="Georgia"/>
        <w:sz w:val="18"/>
      </w:rPr>
      <w:t>_</w:t>
    </w:r>
    <w:r w:rsidR="007C5D82" w:rsidRPr="00B9417D">
      <w:rPr>
        <w:rFonts w:ascii="Georgia" w:hAnsi="Georgia"/>
        <w:sz w:val="18"/>
      </w:rPr>
      <w:t xml:space="preserve"> </w:t>
    </w:r>
    <w:r w:rsidR="00F42E7B" w:rsidRPr="00B9417D">
      <w:rPr>
        <w:rFonts w:ascii="Georgia" w:hAnsi="Georgia"/>
        <w:bCs/>
        <w:sz w:val="18"/>
      </w:rPr>
      <w:t>FORNITURA DI UN SISTEMA DI CRESCITA PER EPITASSIA DA FASCIO MOLECOLARE SU SUBSTRATI DA 2 POLLICI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84A60A" w14:textId="77777777" w:rsidR="00F906DE" w:rsidRDefault="00F906DE" w:rsidP="00387A61">
      <w:r>
        <w:separator/>
      </w:r>
    </w:p>
  </w:footnote>
  <w:footnote w:type="continuationSeparator" w:id="0">
    <w:p w14:paraId="2A3CEA45" w14:textId="77777777" w:rsidR="00F906DE" w:rsidRDefault="00F906DE" w:rsidP="00387A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0204490"/>
      <w:docPartObj>
        <w:docPartGallery w:val="Page Numbers (Top of Page)"/>
        <w:docPartUnique/>
      </w:docPartObj>
    </w:sdtPr>
    <w:sdtEndPr>
      <w:rPr>
        <w:rFonts w:ascii="Georgia" w:hAnsi="Georgia"/>
      </w:rPr>
    </w:sdtEndPr>
    <w:sdtContent>
      <w:p w14:paraId="2C9A0D53" w14:textId="005C0679" w:rsidR="00387A61" w:rsidRPr="007C5D82" w:rsidRDefault="00387A61">
        <w:pPr>
          <w:pStyle w:val="Intestazione"/>
          <w:jc w:val="center"/>
          <w:rPr>
            <w:rFonts w:ascii="Georgia" w:hAnsi="Georgia"/>
          </w:rPr>
        </w:pPr>
        <w:r>
          <w:fldChar w:fldCharType="begin"/>
        </w:r>
        <w:r>
          <w:instrText>PAGE   \* MERGEFORMAT</w:instrText>
        </w:r>
        <w:r>
          <w:fldChar w:fldCharType="separate"/>
        </w:r>
        <w:r w:rsidR="00B9417D">
          <w:rPr>
            <w:noProof/>
          </w:rPr>
          <w:t>2</w:t>
        </w:r>
        <w:r>
          <w:fldChar w:fldCharType="end"/>
        </w:r>
      </w:p>
    </w:sdtContent>
  </w:sdt>
  <w:p w14:paraId="2CFDE89E" w14:textId="77777777" w:rsidR="00387A61" w:rsidRPr="00F37AA4" w:rsidRDefault="00387A61" w:rsidP="00F37AA4">
    <w:pPr>
      <w:pStyle w:val="Intestazione"/>
      <w:jc w:val="center"/>
      <w:rPr>
        <w:rFonts w:ascii="Georgia" w:hAnsi="Georgia"/>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ook w:val="04A0" w:firstRow="1" w:lastRow="0" w:firstColumn="1" w:lastColumn="0" w:noHBand="0" w:noVBand="1"/>
    </w:tblPr>
    <w:tblGrid>
      <w:gridCol w:w="2407"/>
      <w:gridCol w:w="2407"/>
      <w:gridCol w:w="2924"/>
      <w:gridCol w:w="2408"/>
    </w:tblGrid>
    <w:tr w:rsidR="001055E1" w14:paraId="6A698AC4" w14:textId="77777777" w:rsidTr="003350F1">
      <w:trPr>
        <w:trHeight w:val="1328"/>
        <w:jc w:val="center"/>
      </w:trPr>
      <w:tc>
        <w:tcPr>
          <w:tcW w:w="2407" w:type="dxa"/>
          <w:vAlign w:val="center"/>
        </w:tcPr>
        <w:p w14:paraId="3833EF1A" w14:textId="77777777" w:rsidR="001055E1" w:rsidRDefault="001055E1" w:rsidP="001055E1">
          <w:pPr>
            <w:pStyle w:val="Intestazione"/>
            <w:spacing w:before="120"/>
            <w:jc w:val="center"/>
          </w:pPr>
          <w:r>
            <w:rPr>
              <w:noProof/>
              <w:lang w:eastAsia="it-IT"/>
            </w:rPr>
            <w:drawing>
              <wp:inline distT="0" distB="0" distL="0" distR="0" wp14:anchorId="6DFD708B" wp14:editId="2ED3818E">
                <wp:extent cx="1348740" cy="502920"/>
                <wp:effectExtent l="0" t="0" r="3810" b="0"/>
                <wp:docPr id="47" name="Immagine 47" descr="logo_SIN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8"/>
                        <pic:cNvPicPr/>
                      </pic:nvPicPr>
                      <pic:blipFill>
                        <a:blip r:embed="rId1">
                          <a:extLst>
                            <a:ext uri="{28A0092B-C50C-407E-A947-70E740481C1C}">
                              <a14:useLocalDpi xmlns:a14="http://schemas.microsoft.com/office/drawing/2010/main" val="0"/>
                            </a:ext>
                          </a:extLst>
                        </a:blip>
                        <a:stretch>
                          <a:fillRect/>
                        </a:stretch>
                      </pic:blipFill>
                      <pic:spPr>
                        <a:xfrm>
                          <a:off x="0" y="0"/>
                          <a:ext cx="1348740" cy="502920"/>
                        </a:xfrm>
                        <a:prstGeom prst="rect">
                          <a:avLst/>
                        </a:prstGeom>
                      </pic:spPr>
                    </pic:pic>
                  </a:graphicData>
                </a:graphic>
              </wp:inline>
            </w:drawing>
          </w:r>
        </w:p>
      </w:tc>
      <w:tc>
        <w:tcPr>
          <w:tcW w:w="2407" w:type="dxa"/>
          <w:vAlign w:val="center"/>
        </w:tcPr>
        <w:p w14:paraId="3B6890B6" w14:textId="77777777" w:rsidR="001055E1" w:rsidRPr="00D50B2E" w:rsidRDefault="001055E1" w:rsidP="001055E1">
          <w:pPr>
            <w:jc w:val="center"/>
          </w:pPr>
          <w:r w:rsidRPr="00051762">
            <w:rPr>
              <w:rFonts w:ascii="Cambria" w:hAnsi="Cambria"/>
              <w:b/>
              <w:bCs/>
              <w:noProof/>
              <w:color w:val="000000"/>
              <w:sz w:val="32"/>
              <w:szCs w:val="32"/>
            </w:rPr>
            <w:drawing>
              <wp:inline distT="0" distB="0" distL="0" distR="0" wp14:anchorId="031DDE36" wp14:editId="2BE264E2">
                <wp:extent cx="884895" cy="900000"/>
                <wp:effectExtent l="0" t="0" r="0" b="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4895" cy="900000"/>
                        </a:xfrm>
                        <a:prstGeom prst="rect">
                          <a:avLst/>
                        </a:prstGeom>
                        <a:noFill/>
                      </pic:spPr>
                    </pic:pic>
                  </a:graphicData>
                </a:graphic>
              </wp:inline>
            </w:drawing>
          </w:r>
        </w:p>
      </w:tc>
      <w:tc>
        <w:tcPr>
          <w:tcW w:w="2407" w:type="dxa"/>
          <w:vAlign w:val="center"/>
        </w:tcPr>
        <w:p w14:paraId="35846EE8" w14:textId="77777777" w:rsidR="001055E1" w:rsidRPr="00D50B2E" w:rsidRDefault="001055E1" w:rsidP="001055E1">
          <w:pPr>
            <w:jc w:val="center"/>
          </w:pPr>
          <w:r w:rsidRPr="00051762">
            <w:rPr>
              <w:rFonts w:ascii="Cambria" w:hAnsi="Cambria"/>
              <w:b/>
              <w:noProof/>
            </w:rPr>
            <w:drawing>
              <wp:inline distT="0" distB="0" distL="0" distR="0" wp14:anchorId="2744EC7A" wp14:editId="1A30BB8C">
                <wp:extent cx="1719887" cy="900000"/>
                <wp:effectExtent l="0" t="0" r="0" b="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ogo_nextGenerationEu con contorno.png"/>
                        <pic:cNvPicPr/>
                      </pic:nvPicPr>
                      <pic:blipFill>
                        <a:blip r:embed="rId3"/>
                        <a:stretch>
                          <a:fillRect/>
                        </a:stretch>
                      </pic:blipFill>
                      <pic:spPr>
                        <a:xfrm>
                          <a:off x="0" y="0"/>
                          <a:ext cx="1719887" cy="900000"/>
                        </a:xfrm>
                        <a:prstGeom prst="rect">
                          <a:avLst/>
                        </a:prstGeom>
                      </pic:spPr>
                    </pic:pic>
                  </a:graphicData>
                </a:graphic>
              </wp:inline>
            </w:drawing>
          </w:r>
        </w:p>
      </w:tc>
      <w:tc>
        <w:tcPr>
          <w:tcW w:w="2408" w:type="dxa"/>
          <w:vAlign w:val="center"/>
        </w:tcPr>
        <w:p w14:paraId="349F9D7D" w14:textId="77777777" w:rsidR="001055E1" w:rsidRPr="00D50B2E" w:rsidRDefault="001055E1" w:rsidP="001055E1">
          <w:pPr>
            <w:jc w:val="center"/>
          </w:pPr>
          <w:r w:rsidRPr="00051762">
            <w:rPr>
              <w:rFonts w:ascii="Cambria" w:hAnsi="Cambria"/>
              <w:b/>
              <w:bCs/>
              <w:noProof/>
              <w:color w:val="000000"/>
              <w:sz w:val="32"/>
              <w:szCs w:val="32"/>
            </w:rPr>
            <w:drawing>
              <wp:inline distT="0" distB="0" distL="0" distR="0" wp14:anchorId="5A979850" wp14:editId="04BB2695">
                <wp:extent cx="1078211" cy="792000"/>
                <wp:effectExtent l="0" t="0" r="8255" b="8255"/>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078211" cy="792000"/>
                        </a:xfrm>
                        <a:prstGeom prst="rect">
                          <a:avLst/>
                        </a:prstGeom>
                        <a:noFill/>
                      </pic:spPr>
                    </pic:pic>
                  </a:graphicData>
                </a:graphic>
              </wp:inline>
            </w:drawing>
          </w:r>
        </w:p>
      </w:tc>
    </w:tr>
  </w:tbl>
  <w:p w14:paraId="5190D429" w14:textId="77777777" w:rsidR="001055E1" w:rsidRPr="00F42E7B" w:rsidRDefault="001055E1">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A2A434D"/>
    <w:multiLevelType w:val="hybridMultilevel"/>
    <w:tmpl w:val="73F88F0A"/>
    <w:lvl w:ilvl="0" w:tplc="68CE3750">
      <w:start w:val="10"/>
      <w:numFmt w:val="bullet"/>
      <w:lvlText w:val="-"/>
      <w:lvlJc w:val="left"/>
      <w:pPr>
        <w:ind w:left="720" w:hanging="360"/>
      </w:pPr>
      <w:rPr>
        <w:rFonts w:ascii="Cambria" w:eastAsiaTheme="minorHAnsi" w:hAnsi="Cambria"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40233FC2"/>
    <w:multiLevelType w:val="hybridMultilevel"/>
    <w:tmpl w:val="8E6E815C"/>
    <w:lvl w:ilvl="0" w:tplc="3684B0F6">
      <w:start w:val="1"/>
      <w:numFmt w:val="bullet"/>
      <w:lvlText w:val="-"/>
      <w:lvlJc w:val="left"/>
      <w:pPr>
        <w:ind w:left="720" w:hanging="360"/>
      </w:pPr>
      <w:rPr>
        <w:rFonts w:ascii="Cambria" w:eastAsia="Cambria" w:hAnsi="Cambria"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6" w:nlCheck="1" w:checkStyle="0"/>
  <w:activeWritingStyle w:appName="MSWord" w:lang="en-US" w:vendorID="64" w:dllVersion="6" w:nlCheck="1" w:checkStyle="1"/>
  <w:activeWritingStyle w:appName="MSWord" w:lang="it-IT" w:vendorID="64" w:dllVersion="4096" w:nlCheck="1" w:checkStyle="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1A3F"/>
    <w:rsid w:val="000B5398"/>
    <w:rsid w:val="001055E1"/>
    <w:rsid w:val="001609A9"/>
    <w:rsid w:val="001A2109"/>
    <w:rsid w:val="00220960"/>
    <w:rsid w:val="00271680"/>
    <w:rsid w:val="002935DD"/>
    <w:rsid w:val="002A65F1"/>
    <w:rsid w:val="002E1982"/>
    <w:rsid w:val="00323625"/>
    <w:rsid w:val="00373854"/>
    <w:rsid w:val="003773C3"/>
    <w:rsid w:val="00387A61"/>
    <w:rsid w:val="003B00A2"/>
    <w:rsid w:val="003C1D78"/>
    <w:rsid w:val="003C5F22"/>
    <w:rsid w:val="00431B43"/>
    <w:rsid w:val="004B1AF4"/>
    <w:rsid w:val="004F0E2E"/>
    <w:rsid w:val="004F4037"/>
    <w:rsid w:val="0050301E"/>
    <w:rsid w:val="0052312C"/>
    <w:rsid w:val="005658F0"/>
    <w:rsid w:val="00567FE4"/>
    <w:rsid w:val="00573567"/>
    <w:rsid w:val="006A2C50"/>
    <w:rsid w:val="006A78FC"/>
    <w:rsid w:val="006B1C18"/>
    <w:rsid w:val="006D3A54"/>
    <w:rsid w:val="00714F90"/>
    <w:rsid w:val="007879C3"/>
    <w:rsid w:val="007C5D82"/>
    <w:rsid w:val="00826D90"/>
    <w:rsid w:val="008D46AC"/>
    <w:rsid w:val="008F339C"/>
    <w:rsid w:val="00935EE8"/>
    <w:rsid w:val="009B1A3F"/>
    <w:rsid w:val="00A85E54"/>
    <w:rsid w:val="00B006C8"/>
    <w:rsid w:val="00B25257"/>
    <w:rsid w:val="00B767FF"/>
    <w:rsid w:val="00B9417D"/>
    <w:rsid w:val="00C17547"/>
    <w:rsid w:val="00C94D99"/>
    <w:rsid w:val="00CF668C"/>
    <w:rsid w:val="00D05E3A"/>
    <w:rsid w:val="00D1069A"/>
    <w:rsid w:val="00F37AA4"/>
    <w:rsid w:val="00F42E7B"/>
    <w:rsid w:val="00F906D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805C8E"/>
  <w15:chartTrackingRefBased/>
  <w15:docId w15:val="{B3B41DBC-58E9-40BE-B812-836A4CB9EE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4F4037"/>
    <w:pPr>
      <w:spacing w:after="0" w:line="240" w:lineRule="auto"/>
    </w:pPr>
    <w:rPr>
      <w:rFonts w:ascii="Times New Roman" w:eastAsia="Times New Roman" w:hAnsi="Times New Roman" w:cs="Times New Roman"/>
      <w:sz w:val="24"/>
      <w:szCs w:val="24"/>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rsid w:val="009B1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link w:val="ParagrafoelencoCarattere"/>
    <w:uiPriority w:val="99"/>
    <w:qFormat/>
    <w:rsid w:val="00C17547"/>
    <w:pPr>
      <w:spacing w:after="160" w:line="259" w:lineRule="auto"/>
      <w:ind w:left="720"/>
      <w:contextualSpacing/>
    </w:pPr>
    <w:rPr>
      <w:rFonts w:asciiTheme="minorHAnsi" w:eastAsiaTheme="minorHAnsi" w:hAnsiTheme="minorHAnsi" w:cstheme="minorBidi"/>
      <w:sz w:val="22"/>
      <w:szCs w:val="22"/>
      <w:lang w:eastAsia="en-US"/>
    </w:rPr>
  </w:style>
  <w:style w:type="table" w:customStyle="1" w:styleId="Grigliatabella1">
    <w:name w:val="Griglia tabella1"/>
    <w:basedOn w:val="Tabellanormale"/>
    <w:next w:val="Grigliatabella"/>
    <w:uiPriority w:val="39"/>
    <w:rsid w:val="00387A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stazione">
    <w:name w:val="header"/>
    <w:basedOn w:val="Normale"/>
    <w:link w:val="IntestazioneCarattere"/>
    <w:uiPriority w:val="99"/>
    <w:unhideWhenUsed/>
    <w:rsid w:val="00387A61"/>
    <w:pPr>
      <w:tabs>
        <w:tab w:val="center" w:pos="4819"/>
        <w:tab w:val="right" w:pos="9638"/>
      </w:tabs>
    </w:pPr>
    <w:rPr>
      <w:rFonts w:asciiTheme="minorHAnsi" w:eastAsiaTheme="minorHAnsi" w:hAnsiTheme="minorHAnsi" w:cstheme="minorBidi"/>
      <w:sz w:val="22"/>
      <w:szCs w:val="22"/>
      <w:lang w:eastAsia="en-US"/>
    </w:rPr>
  </w:style>
  <w:style w:type="character" w:customStyle="1" w:styleId="IntestazioneCarattere">
    <w:name w:val="Intestazione Carattere"/>
    <w:basedOn w:val="Carpredefinitoparagrafo"/>
    <w:link w:val="Intestazione"/>
    <w:uiPriority w:val="99"/>
    <w:rsid w:val="00387A61"/>
  </w:style>
  <w:style w:type="paragraph" w:styleId="Pidipagina">
    <w:name w:val="footer"/>
    <w:basedOn w:val="Normale"/>
    <w:link w:val="PidipaginaCarattere"/>
    <w:uiPriority w:val="99"/>
    <w:unhideWhenUsed/>
    <w:rsid w:val="00387A61"/>
    <w:pPr>
      <w:tabs>
        <w:tab w:val="center" w:pos="4819"/>
        <w:tab w:val="right" w:pos="9638"/>
      </w:tabs>
    </w:pPr>
    <w:rPr>
      <w:rFonts w:asciiTheme="minorHAnsi" w:eastAsiaTheme="minorHAnsi" w:hAnsiTheme="minorHAnsi" w:cstheme="minorBidi"/>
      <w:sz w:val="22"/>
      <w:szCs w:val="22"/>
      <w:lang w:eastAsia="en-US"/>
    </w:rPr>
  </w:style>
  <w:style w:type="character" w:customStyle="1" w:styleId="PidipaginaCarattere">
    <w:name w:val="Piè di pagina Carattere"/>
    <w:basedOn w:val="Carpredefinitoparagrafo"/>
    <w:link w:val="Pidipagina"/>
    <w:uiPriority w:val="99"/>
    <w:rsid w:val="00387A61"/>
  </w:style>
  <w:style w:type="paragraph" w:styleId="Testofumetto">
    <w:name w:val="Balloon Text"/>
    <w:basedOn w:val="Normale"/>
    <w:link w:val="TestofumettoCarattere"/>
    <w:uiPriority w:val="99"/>
    <w:semiHidden/>
    <w:unhideWhenUsed/>
    <w:rsid w:val="00567FE4"/>
    <w:rPr>
      <w:rFonts w:ascii="Segoe UI" w:eastAsiaTheme="minorHAnsi" w:hAnsi="Segoe UI" w:cs="Segoe UI"/>
      <w:sz w:val="18"/>
      <w:szCs w:val="18"/>
      <w:lang w:eastAsia="en-US"/>
    </w:rPr>
  </w:style>
  <w:style w:type="character" w:customStyle="1" w:styleId="TestofumettoCarattere">
    <w:name w:val="Testo fumetto Carattere"/>
    <w:basedOn w:val="Carpredefinitoparagrafo"/>
    <w:link w:val="Testofumetto"/>
    <w:uiPriority w:val="99"/>
    <w:semiHidden/>
    <w:rsid w:val="00567FE4"/>
    <w:rPr>
      <w:rFonts w:ascii="Segoe UI" w:hAnsi="Segoe UI" w:cs="Segoe UI"/>
      <w:sz w:val="18"/>
      <w:szCs w:val="18"/>
    </w:rPr>
  </w:style>
  <w:style w:type="paragraph" w:styleId="Revisione">
    <w:name w:val="Revision"/>
    <w:hidden/>
    <w:uiPriority w:val="99"/>
    <w:semiHidden/>
    <w:rsid w:val="008D46AC"/>
    <w:pPr>
      <w:spacing w:after="0" w:line="240" w:lineRule="auto"/>
    </w:pPr>
  </w:style>
  <w:style w:type="character" w:customStyle="1" w:styleId="ParagrafoelencoCarattere">
    <w:name w:val="Paragrafo elenco Carattere"/>
    <w:link w:val="Paragrafoelenco"/>
    <w:uiPriority w:val="99"/>
    <w:locked/>
    <w:rsid w:val="00A85E54"/>
  </w:style>
  <w:style w:type="table" w:customStyle="1" w:styleId="Grigliatabella2">
    <w:name w:val="Griglia tabella2"/>
    <w:basedOn w:val="Tabellanormale"/>
    <w:next w:val="Grigliatabella"/>
    <w:rsid w:val="004B1AF4"/>
    <w:pPr>
      <w:spacing w:after="0" w:line="240" w:lineRule="auto"/>
    </w:pPr>
    <w:rPr>
      <w:rFonts w:ascii="Calibri" w:eastAsia="Times New Roman" w:hAnsi="Calibri" w:cs="Times New Roman"/>
      <w:sz w:val="20"/>
      <w:szCs w:val="20"/>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uiPriority w:val="99"/>
    <w:rsid w:val="004B1AF4"/>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40107">
      <w:bodyDiv w:val="1"/>
      <w:marLeft w:val="0"/>
      <w:marRight w:val="0"/>
      <w:marTop w:val="0"/>
      <w:marBottom w:val="0"/>
      <w:divBdr>
        <w:top w:val="none" w:sz="0" w:space="0" w:color="auto"/>
        <w:left w:val="none" w:sz="0" w:space="0" w:color="auto"/>
        <w:bottom w:val="none" w:sz="0" w:space="0" w:color="auto"/>
        <w:right w:val="none" w:sz="0" w:space="0" w:color="auto"/>
      </w:divBdr>
    </w:div>
    <w:div w:id="144320689">
      <w:bodyDiv w:val="1"/>
      <w:marLeft w:val="0"/>
      <w:marRight w:val="0"/>
      <w:marTop w:val="0"/>
      <w:marBottom w:val="0"/>
      <w:divBdr>
        <w:top w:val="none" w:sz="0" w:space="0" w:color="auto"/>
        <w:left w:val="none" w:sz="0" w:space="0" w:color="auto"/>
        <w:bottom w:val="none" w:sz="0" w:space="0" w:color="auto"/>
        <w:right w:val="none" w:sz="0" w:space="0" w:color="auto"/>
      </w:divBdr>
    </w:div>
    <w:div w:id="145557992">
      <w:bodyDiv w:val="1"/>
      <w:marLeft w:val="0"/>
      <w:marRight w:val="0"/>
      <w:marTop w:val="0"/>
      <w:marBottom w:val="0"/>
      <w:divBdr>
        <w:top w:val="none" w:sz="0" w:space="0" w:color="auto"/>
        <w:left w:val="none" w:sz="0" w:space="0" w:color="auto"/>
        <w:bottom w:val="none" w:sz="0" w:space="0" w:color="auto"/>
        <w:right w:val="none" w:sz="0" w:space="0" w:color="auto"/>
      </w:divBdr>
    </w:div>
    <w:div w:id="203179017">
      <w:bodyDiv w:val="1"/>
      <w:marLeft w:val="0"/>
      <w:marRight w:val="0"/>
      <w:marTop w:val="0"/>
      <w:marBottom w:val="0"/>
      <w:divBdr>
        <w:top w:val="none" w:sz="0" w:space="0" w:color="auto"/>
        <w:left w:val="none" w:sz="0" w:space="0" w:color="auto"/>
        <w:bottom w:val="none" w:sz="0" w:space="0" w:color="auto"/>
        <w:right w:val="none" w:sz="0" w:space="0" w:color="auto"/>
      </w:divBdr>
    </w:div>
    <w:div w:id="203642237">
      <w:bodyDiv w:val="1"/>
      <w:marLeft w:val="0"/>
      <w:marRight w:val="0"/>
      <w:marTop w:val="0"/>
      <w:marBottom w:val="0"/>
      <w:divBdr>
        <w:top w:val="none" w:sz="0" w:space="0" w:color="auto"/>
        <w:left w:val="none" w:sz="0" w:space="0" w:color="auto"/>
        <w:bottom w:val="none" w:sz="0" w:space="0" w:color="auto"/>
        <w:right w:val="none" w:sz="0" w:space="0" w:color="auto"/>
      </w:divBdr>
    </w:div>
    <w:div w:id="280040631">
      <w:bodyDiv w:val="1"/>
      <w:marLeft w:val="0"/>
      <w:marRight w:val="0"/>
      <w:marTop w:val="0"/>
      <w:marBottom w:val="0"/>
      <w:divBdr>
        <w:top w:val="none" w:sz="0" w:space="0" w:color="auto"/>
        <w:left w:val="none" w:sz="0" w:space="0" w:color="auto"/>
        <w:bottom w:val="none" w:sz="0" w:space="0" w:color="auto"/>
        <w:right w:val="none" w:sz="0" w:space="0" w:color="auto"/>
      </w:divBdr>
    </w:div>
    <w:div w:id="321012603">
      <w:bodyDiv w:val="1"/>
      <w:marLeft w:val="0"/>
      <w:marRight w:val="0"/>
      <w:marTop w:val="0"/>
      <w:marBottom w:val="0"/>
      <w:divBdr>
        <w:top w:val="none" w:sz="0" w:space="0" w:color="auto"/>
        <w:left w:val="none" w:sz="0" w:space="0" w:color="auto"/>
        <w:bottom w:val="none" w:sz="0" w:space="0" w:color="auto"/>
        <w:right w:val="none" w:sz="0" w:space="0" w:color="auto"/>
      </w:divBdr>
    </w:div>
    <w:div w:id="621423395">
      <w:bodyDiv w:val="1"/>
      <w:marLeft w:val="0"/>
      <w:marRight w:val="0"/>
      <w:marTop w:val="0"/>
      <w:marBottom w:val="0"/>
      <w:divBdr>
        <w:top w:val="none" w:sz="0" w:space="0" w:color="auto"/>
        <w:left w:val="none" w:sz="0" w:space="0" w:color="auto"/>
        <w:bottom w:val="none" w:sz="0" w:space="0" w:color="auto"/>
        <w:right w:val="none" w:sz="0" w:space="0" w:color="auto"/>
      </w:divBdr>
    </w:div>
    <w:div w:id="725418178">
      <w:bodyDiv w:val="1"/>
      <w:marLeft w:val="0"/>
      <w:marRight w:val="0"/>
      <w:marTop w:val="0"/>
      <w:marBottom w:val="0"/>
      <w:divBdr>
        <w:top w:val="none" w:sz="0" w:space="0" w:color="auto"/>
        <w:left w:val="none" w:sz="0" w:space="0" w:color="auto"/>
        <w:bottom w:val="none" w:sz="0" w:space="0" w:color="auto"/>
        <w:right w:val="none" w:sz="0" w:space="0" w:color="auto"/>
      </w:divBdr>
    </w:div>
    <w:div w:id="741027349">
      <w:bodyDiv w:val="1"/>
      <w:marLeft w:val="0"/>
      <w:marRight w:val="0"/>
      <w:marTop w:val="0"/>
      <w:marBottom w:val="0"/>
      <w:divBdr>
        <w:top w:val="none" w:sz="0" w:space="0" w:color="auto"/>
        <w:left w:val="none" w:sz="0" w:space="0" w:color="auto"/>
        <w:bottom w:val="none" w:sz="0" w:space="0" w:color="auto"/>
        <w:right w:val="none" w:sz="0" w:space="0" w:color="auto"/>
      </w:divBdr>
    </w:div>
    <w:div w:id="762726117">
      <w:bodyDiv w:val="1"/>
      <w:marLeft w:val="0"/>
      <w:marRight w:val="0"/>
      <w:marTop w:val="0"/>
      <w:marBottom w:val="0"/>
      <w:divBdr>
        <w:top w:val="none" w:sz="0" w:space="0" w:color="auto"/>
        <w:left w:val="none" w:sz="0" w:space="0" w:color="auto"/>
        <w:bottom w:val="none" w:sz="0" w:space="0" w:color="auto"/>
        <w:right w:val="none" w:sz="0" w:space="0" w:color="auto"/>
      </w:divBdr>
    </w:div>
    <w:div w:id="916326967">
      <w:bodyDiv w:val="1"/>
      <w:marLeft w:val="0"/>
      <w:marRight w:val="0"/>
      <w:marTop w:val="0"/>
      <w:marBottom w:val="0"/>
      <w:divBdr>
        <w:top w:val="none" w:sz="0" w:space="0" w:color="auto"/>
        <w:left w:val="none" w:sz="0" w:space="0" w:color="auto"/>
        <w:bottom w:val="none" w:sz="0" w:space="0" w:color="auto"/>
        <w:right w:val="none" w:sz="0" w:space="0" w:color="auto"/>
      </w:divBdr>
    </w:div>
    <w:div w:id="956520731">
      <w:bodyDiv w:val="1"/>
      <w:marLeft w:val="0"/>
      <w:marRight w:val="0"/>
      <w:marTop w:val="0"/>
      <w:marBottom w:val="0"/>
      <w:divBdr>
        <w:top w:val="none" w:sz="0" w:space="0" w:color="auto"/>
        <w:left w:val="none" w:sz="0" w:space="0" w:color="auto"/>
        <w:bottom w:val="none" w:sz="0" w:space="0" w:color="auto"/>
        <w:right w:val="none" w:sz="0" w:space="0" w:color="auto"/>
      </w:divBdr>
    </w:div>
    <w:div w:id="1218586934">
      <w:bodyDiv w:val="1"/>
      <w:marLeft w:val="0"/>
      <w:marRight w:val="0"/>
      <w:marTop w:val="0"/>
      <w:marBottom w:val="0"/>
      <w:divBdr>
        <w:top w:val="none" w:sz="0" w:space="0" w:color="auto"/>
        <w:left w:val="none" w:sz="0" w:space="0" w:color="auto"/>
        <w:bottom w:val="none" w:sz="0" w:space="0" w:color="auto"/>
        <w:right w:val="none" w:sz="0" w:space="0" w:color="auto"/>
      </w:divBdr>
    </w:div>
    <w:div w:id="1261063013">
      <w:bodyDiv w:val="1"/>
      <w:marLeft w:val="0"/>
      <w:marRight w:val="0"/>
      <w:marTop w:val="0"/>
      <w:marBottom w:val="0"/>
      <w:divBdr>
        <w:top w:val="none" w:sz="0" w:space="0" w:color="auto"/>
        <w:left w:val="none" w:sz="0" w:space="0" w:color="auto"/>
        <w:bottom w:val="none" w:sz="0" w:space="0" w:color="auto"/>
        <w:right w:val="none" w:sz="0" w:space="0" w:color="auto"/>
      </w:divBdr>
    </w:div>
    <w:div w:id="1355615323">
      <w:bodyDiv w:val="1"/>
      <w:marLeft w:val="0"/>
      <w:marRight w:val="0"/>
      <w:marTop w:val="0"/>
      <w:marBottom w:val="0"/>
      <w:divBdr>
        <w:top w:val="none" w:sz="0" w:space="0" w:color="auto"/>
        <w:left w:val="none" w:sz="0" w:space="0" w:color="auto"/>
        <w:bottom w:val="none" w:sz="0" w:space="0" w:color="auto"/>
        <w:right w:val="none" w:sz="0" w:space="0" w:color="auto"/>
      </w:divBdr>
    </w:div>
    <w:div w:id="1566604513">
      <w:bodyDiv w:val="1"/>
      <w:marLeft w:val="0"/>
      <w:marRight w:val="0"/>
      <w:marTop w:val="0"/>
      <w:marBottom w:val="0"/>
      <w:divBdr>
        <w:top w:val="none" w:sz="0" w:space="0" w:color="auto"/>
        <w:left w:val="none" w:sz="0" w:space="0" w:color="auto"/>
        <w:bottom w:val="none" w:sz="0" w:space="0" w:color="auto"/>
        <w:right w:val="none" w:sz="0" w:space="0" w:color="auto"/>
      </w:divBdr>
    </w:div>
    <w:div w:id="1828981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jpg"/><Relationship Id="rId4" Type="http://schemas.openxmlformats.org/officeDocument/2006/relationships/image" Target="media/image5.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TotalTime>
  <Pages>10</Pages>
  <Words>2287</Words>
  <Characters>13041</Characters>
  <Application>Microsoft Office Word</Application>
  <DocSecurity>0</DocSecurity>
  <Lines>108</Lines>
  <Paragraphs>30</Paragraphs>
  <ScaleCrop>false</ScaleCrop>
  <HeadingPairs>
    <vt:vector size="2" baseType="variant">
      <vt:variant>
        <vt:lpstr>Titolo</vt:lpstr>
      </vt:variant>
      <vt:variant>
        <vt:i4>1</vt:i4>
      </vt:variant>
    </vt:vector>
  </HeadingPairs>
  <TitlesOfParts>
    <vt:vector size="1" baseType="lpstr">
      <vt:lpstr/>
    </vt:vector>
  </TitlesOfParts>
  <Company>Politecnico di Milano</Company>
  <LinksUpToDate>false</LinksUpToDate>
  <CharactersWithSpaces>15298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Viola Locatelli</dc:creator>
  <cp:keywords/>
  <dc:description/>
  <cp:lastModifiedBy>Rosalinda Saporito</cp:lastModifiedBy>
  <cp:revision>18</cp:revision>
  <dcterms:created xsi:type="dcterms:W3CDTF">2023-01-23T09:02:00Z</dcterms:created>
  <dcterms:modified xsi:type="dcterms:W3CDTF">2023-10-29T15:58:00Z</dcterms:modified>
</cp:coreProperties>
</file>